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E0BF8B" w14:textId="127415BF" w:rsidR="00211DB1" w:rsidRDefault="00E25CF5" w:rsidP="00346795">
      <w:pPr>
        <w:jc w:val="center"/>
        <w:rPr>
          <w:rFonts w:ascii="Arial" w:hAnsi="Arial" w:cs="Arial"/>
          <w:b/>
          <w:bCs/>
          <w:color w:val="FF0000"/>
          <w:lang w:val="en-US"/>
        </w:rPr>
      </w:pPr>
      <w:r>
        <w:rPr>
          <w:rFonts w:cs="Arial"/>
          <w:noProof/>
          <w:lang w:eastAsia="en-GB"/>
        </w:rPr>
        <mc:AlternateContent>
          <mc:Choice Requires="wps">
            <w:drawing>
              <wp:anchor distT="0" distB="0" distL="114300" distR="114300" simplePos="0" relativeHeight="251659264" behindDoc="0" locked="0" layoutInCell="1" allowOverlap="1" wp14:anchorId="3659D2B5" wp14:editId="0B448590">
                <wp:simplePos x="0" y="0"/>
                <wp:positionH relativeFrom="column">
                  <wp:posOffset>48895</wp:posOffset>
                </wp:positionH>
                <wp:positionV relativeFrom="paragraph">
                  <wp:posOffset>574130</wp:posOffset>
                </wp:positionV>
                <wp:extent cx="5865495" cy="340360"/>
                <wp:effectExtent l="0" t="0" r="0" b="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65495" cy="3403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EC90C85" w14:textId="77777777" w:rsidR="00407135" w:rsidRPr="006A7CCB" w:rsidRDefault="00407135" w:rsidP="00211DB1">
                            <w:pPr>
                              <w:jc w:val="center"/>
                              <w:rPr>
                                <w:rFonts w:ascii="12 Frutiger* 55 Roman   05103" w:hAnsi="12 Frutiger* 55 Roman   05103"/>
                                <w:b/>
                                <w:sz w:val="24"/>
                              </w:rPr>
                            </w:pPr>
                            <w:r w:rsidRPr="006A7CCB">
                              <w:rPr>
                                <w:rFonts w:ascii="12 Frutiger* 55 Roman   05103" w:hAnsi="12 Frutiger* 55 Roman   05103"/>
                                <w:b/>
                                <w:sz w:val="24"/>
                              </w:rPr>
                              <w:t>Improved methods and actionable tools for enhancing HTA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59D2B5" id="_x0000_t202" coordsize="21600,21600" o:spt="202" path="m,l,21600r21600,l21600,xe">
                <v:stroke joinstyle="miter"/>
                <v:path gradientshapeok="t" o:connecttype="rect"/>
              </v:shapetype>
              <v:shape id="Text Box 1" o:spid="_x0000_s1026" type="#_x0000_t202" style="position:absolute;left:0;text-align:left;margin-left:3.85pt;margin-top:45.2pt;width:461.85pt;height:2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" filled="f" stroked="f">
                <v:textbox>
                  <w:txbxContent>
                    <w:p w14:paraId="6EC90C85" w14:textId="77777777" w:rsidR="00407135" w:rsidRPr="006A7CCB" w:rsidRDefault="00407135" w:rsidP="00211DB1">
                      <w:pPr>
                        <w:jc w:val="center"/>
                        <w:rPr>
                          <w:rFonts w:ascii="12 Frutiger* 55 Roman   05103" w:hAnsi="12 Frutiger* 55 Roman   05103"/>
                          <w:b/>
                          <w:sz w:val="24"/>
                        </w:rPr>
                      </w:pPr>
                      <w:r w:rsidRPr="006A7CCB">
                        <w:rPr>
                          <w:rFonts w:ascii="12 Frutiger* 55 Roman   05103" w:hAnsi="12 Frutiger* 55 Roman   05103"/>
                          <w:b/>
                          <w:sz w:val="24"/>
                        </w:rPr>
                        <w:t>Improved methods and actionable tools for enhancing HTA</w:t>
                      </w:r>
                    </w:p>
                  </w:txbxContent>
                </v:textbox>
                <w10:wrap type="square"/>
              </v:shape>
            </w:pict>
          </mc:Fallback>
        </mc:AlternateContent>
      </w:r>
      <w:r w:rsidR="0010150A" w:rsidRPr="00A35346">
        <w:rPr>
          <w:rFonts w:cs="Arial"/>
          <w:noProof/>
          <w:lang w:val="en-CA" w:eastAsia="en-CA"/>
        </w:rPr>
        <w:drawing>
          <wp:anchor distT="0" distB="0" distL="114300" distR="114300" simplePos="0" relativeHeight="251660288" behindDoc="1" locked="0" layoutInCell="1" allowOverlap="1" wp14:anchorId="73592FB9" wp14:editId="3C50EF01">
            <wp:simplePos x="0" y="0"/>
            <wp:positionH relativeFrom="column">
              <wp:posOffset>1517015</wp:posOffset>
            </wp:positionH>
            <wp:positionV relativeFrom="page">
              <wp:posOffset>721332</wp:posOffset>
            </wp:positionV>
            <wp:extent cx="2719070" cy="762635"/>
            <wp:effectExtent l="38100" t="38100" r="43180" b="37465"/>
            <wp:wrapTight wrapText="bothSides">
              <wp:wrapPolygon edited="0">
                <wp:start x="-303" y="-1079"/>
                <wp:lineTo x="-303" y="22122"/>
                <wp:lineTo x="21792" y="22122"/>
                <wp:lineTo x="21792" y="-1079"/>
                <wp:lineTo x="-303" y="-1079"/>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TA-logo-400x261px.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9070" cy="762635"/>
                    </a:xfrm>
                    <a:prstGeom prst="rect">
                      <a:avLst/>
                    </a:prstGeom>
                    <a:ln w="38100">
                      <a:solidFill>
                        <a:schemeClr val="bg1"/>
                      </a:solidFill>
                    </a:ln>
                  </pic:spPr>
                </pic:pic>
              </a:graphicData>
            </a:graphic>
          </wp:anchor>
        </w:drawing>
      </w:r>
    </w:p>
    <w:p w14:paraId="44114C3A" w14:textId="77777777" w:rsidR="001A3B7D" w:rsidRDefault="001A3B7D" w:rsidP="00E25CF5">
      <w:pPr>
        <w:spacing w:after="0"/>
        <w:jc w:val="center"/>
        <w:rPr>
          <w:rFonts w:ascii="Arial" w:hAnsi="Arial" w:cs="Arial"/>
          <w:b/>
          <w:bCs/>
          <w:color w:val="808080" w:themeColor="background1" w:themeShade="80"/>
          <w:sz w:val="28"/>
          <w:szCs w:val="28"/>
          <w:highlight w:val="yellow"/>
          <w:lang w:val="en-US"/>
        </w:rPr>
      </w:pPr>
    </w:p>
    <w:p w14:paraId="0DB41B64" w14:textId="77777777" w:rsidR="001A3B7D" w:rsidRDefault="001A3B7D" w:rsidP="00E25CF5">
      <w:pPr>
        <w:spacing w:after="0"/>
        <w:jc w:val="center"/>
        <w:rPr>
          <w:rFonts w:ascii="Arial" w:hAnsi="Arial" w:cs="Arial"/>
          <w:b/>
          <w:bCs/>
          <w:color w:val="808080" w:themeColor="background1" w:themeShade="80"/>
          <w:sz w:val="28"/>
          <w:szCs w:val="28"/>
          <w:highlight w:val="yellow"/>
          <w:lang w:val="en-US"/>
        </w:rPr>
      </w:pPr>
    </w:p>
    <w:p w14:paraId="156571B3" w14:textId="77777777" w:rsidR="001838BF" w:rsidRPr="00951760" w:rsidRDefault="001838BF" w:rsidP="001838BF">
      <w:pPr>
        <w:pStyle w:val="Header"/>
        <w:jc w:val="center"/>
        <w:rPr>
          <w:b/>
          <w:sz w:val="28"/>
          <w:szCs w:val="28"/>
        </w:rPr>
      </w:pPr>
      <w:r w:rsidRPr="00951760">
        <w:rPr>
          <w:b/>
          <w:sz w:val="28"/>
          <w:szCs w:val="28"/>
        </w:rPr>
        <w:t>Template for Adaptation by HTA Bodies</w:t>
      </w:r>
    </w:p>
    <w:p w14:paraId="6FC799F2" w14:textId="77777777" w:rsidR="001838BF" w:rsidRDefault="001838BF" w:rsidP="001838BF">
      <w:pPr>
        <w:pStyle w:val="Title2"/>
        <w:tabs>
          <w:tab w:val="left" w:pos="1125"/>
          <w:tab w:val="center" w:pos="4156"/>
        </w:tabs>
        <w:spacing w:before="0" w:after="0"/>
        <w:rPr>
          <w:caps/>
          <w:sz w:val="28"/>
          <w:szCs w:val="28"/>
        </w:rPr>
      </w:pPr>
    </w:p>
    <w:p w14:paraId="67C0FA3D" w14:textId="77777777" w:rsidR="001838BF" w:rsidRPr="001838BF" w:rsidRDefault="001838BF" w:rsidP="001838BF">
      <w:pPr>
        <w:spacing w:after="0"/>
        <w:jc w:val="center"/>
        <w:rPr>
          <w:rFonts w:ascii="Arial" w:hAnsi="Arial" w:cs="Arial"/>
          <w:b/>
          <w:bCs/>
          <w:sz w:val="28"/>
          <w:szCs w:val="28"/>
          <w:lang w:val="en-US"/>
        </w:rPr>
      </w:pPr>
      <w:r w:rsidRPr="001838BF">
        <w:rPr>
          <w:rFonts w:ascii="Arial" w:hAnsi="Arial" w:cs="Arial"/>
          <w:b/>
          <w:bCs/>
          <w:sz w:val="28"/>
          <w:szCs w:val="28"/>
          <w:lang w:val="en-US"/>
        </w:rPr>
        <w:t xml:space="preserve">Outcomes-Based Managed Entry Agreement </w:t>
      </w:r>
    </w:p>
    <w:p w14:paraId="714CD2D8" w14:textId="77777777" w:rsidR="001838BF" w:rsidRPr="001838BF" w:rsidRDefault="001838BF" w:rsidP="001838BF">
      <w:pPr>
        <w:spacing w:after="0"/>
        <w:jc w:val="center"/>
        <w:rPr>
          <w:rFonts w:ascii="Arial" w:hAnsi="Arial" w:cs="Arial"/>
          <w:b/>
          <w:bCs/>
          <w:sz w:val="28"/>
          <w:szCs w:val="28"/>
          <w:lang w:val="en-US"/>
        </w:rPr>
      </w:pPr>
      <w:r w:rsidRPr="001838BF">
        <w:rPr>
          <w:rFonts w:ascii="Arial" w:hAnsi="Arial" w:cs="Arial"/>
          <w:b/>
          <w:bCs/>
          <w:sz w:val="28"/>
          <w:szCs w:val="28"/>
          <w:lang w:val="en-US"/>
        </w:rPr>
        <w:t>of a Rare Disease Treatment</w:t>
      </w:r>
    </w:p>
    <w:p w14:paraId="0526CD21" w14:textId="77777777" w:rsidR="001838BF" w:rsidRDefault="001838BF" w:rsidP="001838BF">
      <w:pPr>
        <w:pStyle w:val="NICEnormal"/>
        <w:spacing w:after="0" w:line="240" w:lineRule="auto"/>
        <w:rPr>
          <w:rFonts w:cs="Arial"/>
          <w:bCs/>
          <w:i/>
          <w:iCs/>
          <w:color w:val="808080" w:themeColor="background1" w:themeShade="80"/>
          <w:highlight w:val="yellow"/>
        </w:rPr>
      </w:pPr>
    </w:p>
    <w:p w14:paraId="3C982D60" w14:textId="77777777" w:rsidR="001838BF" w:rsidRPr="00105A57" w:rsidRDefault="001838BF" w:rsidP="001838BF">
      <w:pPr>
        <w:pStyle w:val="NICEnormal"/>
        <w:spacing w:after="0" w:line="240" w:lineRule="auto"/>
        <w:jc w:val="center"/>
        <w:rPr>
          <w:rFonts w:cs="Arial"/>
          <w:b/>
        </w:rPr>
      </w:pPr>
      <w:r w:rsidRPr="00105A57">
        <w:rPr>
          <w:rFonts w:cs="Arial"/>
          <w:b/>
        </w:rPr>
        <w:t xml:space="preserve">March 2021 </w:t>
      </w:r>
    </w:p>
    <w:p w14:paraId="3511932B" w14:textId="77777777" w:rsidR="001838BF" w:rsidRDefault="001838BF" w:rsidP="001838BF">
      <w:pPr>
        <w:pStyle w:val="NICEnormal"/>
        <w:spacing w:after="0" w:line="240" w:lineRule="auto"/>
        <w:rPr>
          <w:rFonts w:cs="Arial"/>
          <w:bCs/>
          <w:i/>
          <w:iCs/>
          <w:color w:val="000000" w:themeColor="text1"/>
        </w:rPr>
      </w:pPr>
    </w:p>
    <w:p w14:paraId="1D5A2447" w14:textId="313D3E21" w:rsidR="001838BF" w:rsidRPr="0093741E" w:rsidRDefault="001838BF" w:rsidP="001838BF">
      <w:pPr>
        <w:pStyle w:val="NICEnormal"/>
        <w:spacing w:after="0" w:line="240" w:lineRule="auto"/>
        <w:rPr>
          <w:rFonts w:cs="Arial"/>
          <w:bCs/>
          <w:i/>
          <w:iCs/>
          <w:color w:val="000000" w:themeColor="text1"/>
          <w:sz w:val="22"/>
          <w:szCs w:val="22"/>
        </w:rPr>
      </w:pPr>
      <w:r w:rsidRPr="0093741E">
        <w:rPr>
          <w:rFonts w:cs="Arial"/>
          <w:bCs/>
          <w:i/>
          <w:iCs/>
          <w:color w:val="000000" w:themeColor="text1"/>
          <w:sz w:val="22"/>
          <w:szCs w:val="22"/>
        </w:rPr>
        <w:t>This template provides an outline for the agreement between stakeholders</w:t>
      </w:r>
      <w:r w:rsidR="002A5618">
        <w:rPr>
          <w:rFonts w:cs="Arial"/>
          <w:bCs/>
          <w:i/>
          <w:iCs/>
          <w:color w:val="000000" w:themeColor="text1"/>
          <w:sz w:val="22"/>
          <w:szCs w:val="22"/>
        </w:rPr>
        <w:t>, which</w:t>
      </w:r>
      <w:r w:rsidRPr="0093741E">
        <w:rPr>
          <w:rFonts w:cs="Arial"/>
          <w:bCs/>
          <w:i/>
          <w:iCs/>
          <w:color w:val="000000" w:themeColor="text1"/>
          <w:sz w:val="22"/>
          <w:szCs w:val="22"/>
        </w:rPr>
        <w:t xml:space="preserve"> documents the details of data collection for an Outcomes-Based Managed Entry Agreement (OBMEA) of a rare disease treatment. </w:t>
      </w:r>
    </w:p>
    <w:p w14:paraId="262E795B" w14:textId="77777777" w:rsidR="001838BF" w:rsidRPr="0093741E" w:rsidRDefault="001838BF" w:rsidP="001838BF">
      <w:pPr>
        <w:pStyle w:val="NICEnormal"/>
        <w:spacing w:after="0" w:line="240" w:lineRule="auto"/>
        <w:rPr>
          <w:rFonts w:cs="Arial"/>
          <w:bCs/>
          <w:i/>
          <w:iCs/>
          <w:color w:val="000000" w:themeColor="text1"/>
          <w:sz w:val="22"/>
          <w:szCs w:val="22"/>
        </w:rPr>
      </w:pPr>
    </w:p>
    <w:p w14:paraId="218F308B" w14:textId="77777777" w:rsidR="0093741E" w:rsidRPr="0093741E" w:rsidRDefault="001838BF" w:rsidP="0093741E">
      <w:pPr>
        <w:pStyle w:val="FootnoteText"/>
        <w:rPr>
          <w:rFonts w:ascii="Arial" w:hAnsi="Arial" w:cs="Arial"/>
          <w:bCs/>
          <w:i/>
          <w:iCs/>
          <w:color w:val="000000" w:themeColor="text1"/>
          <w:sz w:val="22"/>
          <w:szCs w:val="22"/>
        </w:rPr>
      </w:pPr>
      <w:r w:rsidRPr="0093741E">
        <w:rPr>
          <w:rFonts w:ascii="Arial" w:hAnsi="Arial" w:cs="Arial"/>
          <w:bCs/>
          <w:i/>
          <w:iCs/>
          <w:color w:val="000000" w:themeColor="text1"/>
          <w:sz w:val="22"/>
          <w:szCs w:val="22"/>
        </w:rPr>
        <w:t xml:space="preserve">It uses terminology that comes from the </w:t>
      </w:r>
      <w:hyperlink r:id="rId9" w:history="1">
        <w:r w:rsidRPr="0093741E">
          <w:rPr>
            <w:rStyle w:val="Hyperlink"/>
            <w:rFonts w:ascii="Arial" w:hAnsi="Arial" w:cs="Arial"/>
            <w:bCs/>
            <w:i/>
            <w:iCs/>
            <w:sz w:val="22"/>
            <w:szCs w:val="22"/>
          </w:rPr>
          <w:t>IMPACT HTA Template for OBMEA</w:t>
        </w:r>
      </w:hyperlink>
      <w:r w:rsidRPr="0093741E">
        <w:rPr>
          <w:rFonts w:ascii="Arial" w:hAnsi="Arial" w:cs="Arial"/>
          <w:bCs/>
          <w:i/>
          <w:iCs/>
          <w:color w:val="000000" w:themeColor="text1"/>
          <w:sz w:val="22"/>
          <w:szCs w:val="22"/>
        </w:rPr>
        <w:t xml:space="preserve"> and should be adapted to suit the healthcare system. </w:t>
      </w:r>
    </w:p>
    <w:p w14:paraId="54548E71" w14:textId="77777777" w:rsidR="0093741E" w:rsidRPr="006A4FD2" w:rsidRDefault="0093741E" w:rsidP="0093741E">
      <w:pPr>
        <w:pStyle w:val="FootnoteText"/>
        <w:rPr>
          <w:rFonts w:ascii="Arial" w:hAnsi="Arial" w:cs="Arial"/>
          <w:bCs/>
          <w:i/>
          <w:iCs/>
          <w:sz w:val="22"/>
          <w:szCs w:val="22"/>
        </w:rPr>
      </w:pPr>
    </w:p>
    <w:p w14:paraId="3B1AD0D5" w14:textId="6977A41F" w:rsidR="0093741E" w:rsidRPr="006A4FD2" w:rsidRDefault="005C5394" w:rsidP="0093741E">
      <w:pPr>
        <w:pStyle w:val="FootnoteText"/>
        <w:rPr>
          <w:rFonts w:ascii="Arial" w:hAnsi="Arial" w:cs="Arial"/>
          <w:i/>
          <w:iCs/>
          <w:sz w:val="22"/>
          <w:szCs w:val="22"/>
          <w:lang w:val="en-US"/>
        </w:rPr>
      </w:pPr>
      <w:r w:rsidRPr="006A4FD2">
        <w:rPr>
          <w:rFonts w:ascii="Arial" w:hAnsi="Arial" w:cs="Arial"/>
          <w:bCs/>
          <w:i/>
          <w:iCs/>
          <w:sz w:val="22"/>
          <w:szCs w:val="22"/>
        </w:rPr>
        <w:t>It is recommended that th</w:t>
      </w:r>
      <w:r w:rsidR="0093741E" w:rsidRPr="006A4FD2">
        <w:rPr>
          <w:rFonts w:ascii="Arial" w:hAnsi="Arial" w:cs="Arial"/>
          <w:bCs/>
          <w:i/>
          <w:iCs/>
          <w:sz w:val="22"/>
          <w:szCs w:val="22"/>
        </w:rPr>
        <w:t xml:space="preserve">e completed </w:t>
      </w:r>
      <w:r w:rsidRPr="006A4FD2">
        <w:rPr>
          <w:rFonts w:ascii="Arial" w:hAnsi="Arial" w:cs="Arial"/>
          <w:bCs/>
          <w:i/>
          <w:iCs/>
          <w:sz w:val="22"/>
          <w:szCs w:val="22"/>
        </w:rPr>
        <w:t xml:space="preserve">document be shared publicly </w:t>
      </w:r>
      <w:r w:rsidR="0093741E" w:rsidRPr="006A4FD2">
        <w:rPr>
          <w:rFonts w:ascii="Arial" w:hAnsi="Arial" w:cs="Arial"/>
          <w:bCs/>
          <w:i/>
          <w:iCs/>
          <w:sz w:val="22"/>
          <w:szCs w:val="22"/>
        </w:rPr>
        <w:t xml:space="preserve">at the </w:t>
      </w:r>
      <w:r w:rsidR="0093741E" w:rsidRPr="006A4FD2">
        <w:rPr>
          <w:rFonts w:ascii="Arial" w:hAnsi="Arial" w:cs="Arial"/>
          <w:i/>
          <w:iCs/>
          <w:sz w:val="22"/>
          <w:szCs w:val="22"/>
          <w:lang w:val="en-US"/>
        </w:rPr>
        <w:t xml:space="preserve">same time as the final appraisal report/reimbursement decision, </w:t>
      </w:r>
      <w:r w:rsidRPr="006A4FD2">
        <w:rPr>
          <w:rFonts w:ascii="Arial" w:hAnsi="Arial" w:cs="Arial"/>
          <w:bCs/>
          <w:i/>
          <w:iCs/>
          <w:sz w:val="22"/>
          <w:szCs w:val="22"/>
        </w:rPr>
        <w:t>to en</w:t>
      </w:r>
      <w:r w:rsidR="0093741E" w:rsidRPr="006A4FD2">
        <w:rPr>
          <w:rFonts w:ascii="Arial" w:hAnsi="Arial" w:cs="Arial"/>
          <w:bCs/>
          <w:i/>
          <w:iCs/>
          <w:sz w:val="22"/>
          <w:szCs w:val="22"/>
        </w:rPr>
        <w:t>able</w:t>
      </w:r>
      <w:r w:rsidRPr="006A4FD2">
        <w:rPr>
          <w:rFonts w:ascii="Arial" w:hAnsi="Arial" w:cs="Arial"/>
          <w:bCs/>
          <w:i/>
          <w:iCs/>
          <w:sz w:val="22"/>
          <w:szCs w:val="22"/>
        </w:rPr>
        <w:t xml:space="preserve"> alignment of data collection activities post </w:t>
      </w:r>
      <w:r w:rsidR="0093741E" w:rsidRPr="006A4FD2">
        <w:rPr>
          <w:rFonts w:ascii="Arial" w:hAnsi="Arial" w:cs="Arial"/>
          <w:bCs/>
          <w:i/>
          <w:iCs/>
          <w:sz w:val="22"/>
          <w:szCs w:val="22"/>
        </w:rPr>
        <w:t>appraisal in other health systems.</w:t>
      </w:r>
    </w:p>
    <w:p w14:paraId="5FF26F6C" w14:textId="0ECA44F6" w:rsidR="001838BF" w:rsidRPr="006A4FD2" w:rsidRDefault="001838BF" w:rsidP="001838BF">
      <w:pPr>
        <w:pStyle w:val="NICEnormal"/>
        <w:spacing w:after="0" w:line="240" w:lineRule="auto"/>
        <w:rPr>
          <w:rFonts w:cs="Arial"/>
          <w:bCs/>
          <w:i/>
          <w:iCs/>
          <w:sz w:val="22"/>
          <w:szCs w:val="22"/>
        </w:rPr>
      </w:pPr>
    </w:p>
    <w:p w14:paraId="57F550E6" w14:textId="77777777" w:rsidR="002A5618" w:rsidRDefault="002A5618" w:rsidP="002A5618">
      <w:pPr>
        <w:spacing w:after="0" w:line="240" w:lineRule="auto"/>
        <w:rPr>
          <w:rFonts w:ascii="Arial" w:hAnsi="Arial" w:cs="Arial"/>
          <w:bCs/>
          <w:i/>
          <w:iCs/>
          <w:color w:val="000000" w:themeColor="text1"/>
        </w:rPr>
      </w:pPr>
      <w:r>
        <w:rPr>
          <w:rFonts w:ascii="Arial" w:hAnsi="Arial" w:cs="Arial"/>
          <w:bCs/>
          <w:i/>
          <w:iCs/>
          <w:color w:val="000000" w:themeColor="text1"/>
        </w:rPr>
        <w:t>Although this was developed for rare disease treatments, it could also be used with medicines for higher prevalence conditions.</w:t>
      </w:r>
    </w:p>
    <w:p w14:paraId="792D6895" w14:textId="77777777" w:rsidR="002A5618" w:rsidRDefault="002A5618" w:rsidP="002A5618">
      <w:pPr>
        <w:spacing w:after="0" w:line="240" w:lineRule="auto"/>
        <w:rPr>
          <w:rFonts w:ascii="Arial" w:hAnsi="Arial" w:cs="Arial"/>
          <w:bCs/>
          <w:i/>
          <w:iCs/>
          <w:color w:val="000000" w:themeColor="text1"/>
        </w:rPr>
      </w:pPr>
    </w:p>
    <w:p w14:paraId="247A82ED" w14:textId="6F7F60CE" w:rsidR="005C5394" w:rsidRPr="0093741E" w:rsidRDefault="0093741E" w:rsidP="005C5394">
      <w:pPr>
        <w:spacing w:after="0" w:line="240" w:lineRule="auto"/>
        <w:rPr>
          <w:rFonts w:ascii="Arial" w:hAnsi="Arial" w:cs="Arial"/>
          <w:i/>
          <w:iCs/>
          <w:lang w:val="en-US"/>
        </w:rPr>
      </w:pPr>
      <w:r w:rsidRPr="0093741E">
        <w:rPr>
          <w:rFonts w:ascii="Arial" w:hAnsi="Arial" w:cs="Arial"/>
          <w:i/>
          <w:iCs/>
          <w:lang w:val="en-US"/>
        </w:rPr>
        <w:t>This template</w:t>
      </w:r>
      <w:r w:rsidR="005C5394" w:rsidRPr="0093741E">
        <w:rPr>
          <w:rFonts w:ascii="Arial" w:hAnsi="Arial" w:cs="Arial"/>
          <w:i/>
          <w:iCs/>
          <w:lang w:val="en-US"/>
        </w:rPr>
        <w:t xml:space="preserve"> has been developed as part of the E</w:t>
      </w:r>
      <w:r w:rsidR="00BA7942">
        <w:rPr>
          <w:rFonts w:ascii="Arial" w:hAnsi="Arial" w:cs="Arial"/>
          <w:i/>
          <w:iCs/>
          <w:lang w:val="en-US"/>
        </w:rPr>
        <w:t>U</w:t>
      </w:r>
      <w:r w:rsidR="005C5394" w:rsidRPr="0093741E">
        <w:rPr>
          <w:rFonts w:ascii="Arial" w:hAnsi="Arial" w:cs="Arial"/>
          <w:i/>
          <w:iCs/>
          <w:lang w:val="en-US"/>
        </w:rPr>
        <w:t xml:space="preserve"> Horizon 2020 funded project IMPACT HTA Work Package 10</w:t>
      </w:r>
      <w:r w:rsidRPr="0093741E">
        <w:rPr>
          <w:rFonts w:ascii="Arial" w:hAnsi="Arial" w:cs="Arial"/>
          <w:i/>
          <w:iCs/>
          <w:lang w:val="en-US"/>
        </w:rPr>
        <w:t xml:space="preserve"> on Appraisal of Orphan Medicinal Products</w:t>
      </w:r>
      <w:r w:rsidR="005C5394" w:rsidRPr="0093741E">
        <w:rPr>
          <w:rFonts w:ascii="Arial" w:hAnsi="Arial" w:cs="Arial"/>
          <w:i/>
          <w:iCs/>
          <w:lang w:val="en-US"/>
        </w:rPr>
        <w:t xml:space="preserve">. It arises from mixed methods research with stakeholders about implementation of OBMEA for rare disease treatments and draws on OBMEA templates from </w:t>
      </w:r>
    </w:p>
    <w:p w14:paraId="31385A02" w14:textId="60291E41" w:rsidR="005C5394" w:rsidRPr="0093741E" w:rsidRDefault="005C5394" w:rsidP="005C5394">
      <w:pPr>
        <w:pStyle w:val="ListParagraph"/>
        <w:numPr>
          <w:ilvl w:val="0"/>
          <w:numId w:val="6"/>
        </w:numPr>
        <w:spacing w:after="0" w:line="240" w:lineRule="auto"/>
        <w:rPr>
          <w:rFonts w:ascii="Arial" w:hAnsi="Arial" w:cs="Arial"/>
          <w:i/>
          <w:iCs/>
          <w:lang w:val="en-US"/>
        </w:rPr>
      </w:pPr>
      <w:r w:rsidRPr="0093741E">
        <w:rPr>
          <w:rFonts w:ascii="Arial" w:hAnsi="Arial" w:cs="Arial"/>
          <w:i/>
          <w:iCs/>
          <w:lang w:val="en-US"/>
        </w:rPr>
        <w:t>Pharmaceutical Benefit Scheme, Australia</w:t>
      </w:r>
    </w:p>
    <w:p w14:paraId="59E1DF4F" w14:textId="77777777" w:rsidR="005C5394" w:rsidRPr="0093741E" w:rsidRDefault="005C5394" w:rsidP="005C5394">
      <w:pPr>
        <w:pStyle w:val="ListParagraph"/>
        <w:numPr>
          <w:ilvl w:val="0"/>
          <w:numId w:val="6"/>
        </w:numPr>
        <w:spacing w:after="0" w:line="240" w:lineRule="auto"/>
        <w:rPr>
          <w:rFonts w:ascii="Arial" w:hAnsi="Arial" w:cs="Arial"/>
          <w:i/>
          <w:iCs/>
          <w:lang w:val="en-US"/>
        </w:rPr>
      </w:pPr>
      <w:r w:rsidRPr="0093741E">
        <w:rPr>
          <w:rFonts w:ascii="Arial" w:hAnsi="Arial" w:cs="Arial"/>
          <w:i/>
          <w:iCs/>
          <w:lang w:val="en-US"/>
        </w:rPr>
        <w:t xml:space="preserve">National Institute of Health and Disability Insurance, Belgium </w:t>
      </w:r>
    </w:p>
    <w:p w14:paraId="4940B8B5" w14:textId="77777777" w:rsidR="005C5394" w:rsidRPr="0093741E" w:rsidRDefault="005C5394" w:rsidP="005C5394">
      <w:pPr>
        <w:pStyle w:val="ListParagraph"/>
        <w:numPr>
          <w:ilvl w:val="0"/>
          <w:numId w:val="6"/>
        </w:numPr>
        <w:spacing w:after="0" w:line="240" w:lineRule="auto"/>
        <w:rPr>
          <w:rFonts w:ascii="Arial" w:hAnsi="Arial" w:cs="Arial"/>
          <w:i/>
          <w:iCs/>
          <w:lang w:val="en-US"/>
        </w:rPr>
      </w:pPr>
      <w:r w:rsidRPr="0093741E">
        <w:rPr>
          <w:rFonts w:ascii="Arial" w:hAnsi="Arial" w:cs="Arial"/>
          <w:i/>
          <w:iCs/>
          <w:lang w:val="en-US"/>
        </w:rPr>
        <w:t>National Institute for Health and Care Excellence, England</w:t>
      </w:r>
    </w:p>
    <w:p w14:paraId="52FADDE1" w14:textId="77777777" w:rsidR="005C5394" w:rsidRPr="0093741E" w:rsidRDefault="005C5394" w:rsidP="005C5394">
      <w:pPr>
        <w:pStyle w:val="ListParagraph"/>
        <w:numPr>
          <w:ilvl w:val="0"/>
          <w:numId w:val="6"/>
        </w:numPr>
        <w:spacing w:after="0" w:line="240" w:lineRule="auto"/>
        <w:rPr>
          <w:rFonts w:ascii="Arial" w:hAnsi="Arial" w:cs="Arial"/>
          <w:i/>
          <w:iCs/>
          <w:lang w:val="en-US"/>
        </w:rPr>
      </w:pPr>
      <w:r w:rsidRPr="0093741E">
        <w:rPr>
          <w:rFonts w:ascii="Arial" w:hAnsi="Arial" w:cs="Arial"/>
          <w:i/>
          <w:iCs/>
          <w:lang w:val="en-US"/>
        </w:rPr>
        <w:t>Health Service Executive, Ireland.</w:t>
      </w:r>
    </w:p>
    <w:p w14:paraId="6ACD2211" w14:textId="5E1224F2" w:rsidR="001838BF" w:rsidRDefault="005C5394" w:rsidP="005C5394">
      <w:pPr>
        <w:spacing w:after="0" w:line="240" w:lineRule="auto"/>
        <w:rPr>
          <w:rFonts w:ascii="Arial" w:hAnsi="Arial" w:cs="Arial"/>
          <w:bCs/>
          <w:i/>
          <w:iCs/>
          <w:color w:val="000000" w:themeColor="text1"/>
        </w:rPr>
      </w:pPr>
      <w:r w:rsidRPr="0093741E">
        <w:rPr>
          <w:rFonts w:ascii="Arial" w:hAnsi="Arial" w:cs="Arial"/>
          <w:i/>
          <w:iCs/>
          <w:lang w:val="en-US"/>
        </w:rPr>
        <w:t xml:space="preserve">It incorporates comments from a wide range of </w:t>
      </w:r>
      <w:r w:rsidR="006A4FD2">
        <w:rPr>
          <w:rFonts w:ascii="Arial" w:hAnsi="Arial" w:cs="Arial"/>
          <w:i/>
          <w:iCs/>
          <w:lang w:val="en-US"/>
        </w:rPr>
        <w:t>stakeholders in</w:t>
      </w:r>
      <w:r w:rsidRPr="0093741E">
        <w:rPr>
          <w:rFonts w:ascii="Arial" w:hAnsi="Arial" w:cs="Arial"/>
          <w:i/>
          <w:iCs/>
          <w:lang w:val="en-US"/>
        </w:rPr>
        <w:t xml:space="preserve"> </w:t>
      </w:r>
      <w:r w:rsidR="001838BF" w:rsidRPr="0093741E">
        <w:rPr>
          <w:rFonts w:ascii="Arial" w:hAnsi="Arial" w:cs="Arial"/>
          <w:bCs/>
          <w:i/>
          <w:iCs/>
          <w:color w:val="000000" w:themeColor="text1"/>
        </w:rPr>
        <w:t>the international HTA community.</w:t>
      </w:r>
    </w:p>
    <w:p w14:paraId="0AC1A69A" w14:textId="422126CE" w:rsidR="0093741E" w:rsidRPr="0093741E" w:rsidRDefault="0093741E" w:rsidP="005C5394">
      <w:pPr>
        <w:spacing w:after="0" w:line="240" w:lineRule="auto"/>
        <w:rPr>
          <w:rFonts w:ascii="Arial" w:hAnsi="Arial" w:cs="Arial"/>
          <w:bCs/>
          <w:i/>
          <w:iCs/>
          <w:color w:val="000000" w:themeColor="text1"/>
        </w:rPr>
      </w:pPr>
    </w:p>
    <w:p w14:paraId="739D7DF6" w14:textId="0ADB630F" w:rsidR="002A5618" w:rsidRDefault="002A5618" w:rsidP="005C5394">
      <w:pPr>
        <w:spacing w:after="0" w:line="240" w:lineRule="auto"/>
        <w:rPr>
          <w:rFonts w:ascii="Arial" w:hAnsi="Arial" w:cs="Arial"/>
          <w:bCs/>
          <w:i/>
          <w:iCs/>
          <w:color w:val="000000" w:themeColor="text1"/>
        </w:rPr>
      </w:pPr>
      <w:r>
        <w:rPr>
          <w:rFonts w:ascii="Arial" w:hAnsi="Arial" w:cs="Arial"/>
          <w:bCs/>
          <w:i/>
          <w:iCs/>
          <w:color w:val="000000" w:themeColor="text1"/>
        </w:rPr>
        <w:t xml:space="preserve">For any queries contact Karen Facey: </w:t>
      </w:r>
      <w:hyperlink r:id="rId10" w:history="1">
        <w:r w:rsidRPr="008E4758">
          <w:rPr>
            <w:rStyle w:val="Hyperlink"/>
            <w:rFonts w:ascii="Arial" w:hAnsi="Arial" w:cs="Arial"/>
            <w:bCs/>
            <w:i/>
            <w:iCs/>
          </w:rPr>
          <w:t>karen.facey@ed.ac.uk</w:t>
        </w:r>
      </w:hyperlink>
      <w:r>
        <w:rPr>
          <w:rFonts w:ascii="Arial" w:hAnsi="Arial" w:cs="Arial"/>
          <w:bCs/>
          <w:i/>
          <w:iCs/>
          <w:color w:val="000000" w:themeColor="text1"/>
        </w:rPr>
        <w:t xml:space="preserve"> .</w:t>
      </w:r>
    </w:p>
    <w:p w14:paraId="5AA0CE66" w14:textId="77777777" w:rsidR="001838BF" w:rsidRPr="0093741E" w:rsidRDefault="001838BF" w:rsidP="001838BF">
      <w:pPr>
        <w:jc w:val="center"/>
        <w:rPr>
          <w:rFonts w:ascii="Arial" w:hAnsi="Arial" w:cs="Arial"/>
          <w:i/>
          <w:iCs/>
          <w:color w:val="FF0000"/>
          <w:lang w:val="en-US"/>
        </w:rPr>
      </w:pPr>
    </w:p>
    <w:p w14:paraId="661B125E" w14:textId="008E0C84" w:rsidR="001838BF" w:rsidRPr="00B16E88" w:rsidRDefault="001838BF" w:rsidP="002A5618">
      <w:pPr>
        <w:spacing w:after="0"/>
        <w:jc w:val="center"/>
        <w:rPr>
          <w:rFonts w:ascii="Arial" w:hAnsi="Arial" w:cs="Arial"/>
          <w:i/>
          <w:iCs/>
          <w:color w:val="FF0000"/>
          <w:lang w:val="en-US"/>
        </w:rPr>
      </w:pPr>
      <w:r w:rsidRPr="00B16E88">
        <w:rPr>
          <w:rFonts w:ascii="Arial" w:hAnsi="Arial" w:cs="Arial"/>
          <w:i/>
          <w:iCs/>
          <w:color w:val="FF0000"/>
          <w:lang w:val="en-US"/>
        </w:rPr>
        <w:t>Red text – d</w:t>
      </w:r>
      <w:r w:rsidR="002A5618">
        <w:rPr>
          <w:rFonts w:ascii="Arial" w:hAnsi="Arial" w:cs="Arial"/>
          <w:i/>
          <w:iCs/>
          <w:color w:val="FF0000"/>
          <w:lang w:val="en-US"/>
        </w:rPr>
        <w:t>e</w:t>
      </w:r>
      <w:r w:rsidRPr="00B16E88">
        <w:rPr>
          <w:rFonts w:ascii="Arial" w:hAnsi="Arial" w:cs="Arial"/>
          <w:i/>
          <w:iCs/>
          <w:color w:val="FF0000"/>
          <w:lang w:val="en-US"/>
        </w:rPr>
        <w:t>tails to be completed</w:t>
      </w:r>
    </w:p>
    <w:p w14:paraId="0C22AC81" w14:textId="77777777" w:rsidR="001838BF" w:rsidRPr="00A37D29" w:rsidRDefault="001838BF" w:rsidP="002A5618">
      <w:pPr>
        <w:spacing w:after="0"/>
        <w:jc w:val="center"/>
        <w:rPr>
          <w:rFonts w:ascii="Arial" w:hAnsi="Arial" w:cs="Arial"/>
          <w:i/>
          <w:iCs/>
          <w:color w:val="00B050"/>
          <w:lang w:val="en-US"/>
        </w:rPr>
      </w:pPr>
      <w:r w:rsidRPr="00B16E88">
        <w:rPr>
          <w:rFonts w:ascii="Arial" w:hAnsi="Arial" w:cs="Arial"/>
          <w:i/>
          <w:iCs/>
          <w:color w:val="00B050"/>
          <w:lang w:val="en-US"/>
        </w:rPr>
        <w:t xml:space="preserve">Green text - alter or delete as appropriate </w:t>
      </w:r>
    </w:p>
    <w:p w14:paraId="2B3BAE1D" w14:textId="77777777" w:rsidR="001838BF" w:rsidRDefault="001838BF" w:rsidP="002A5618">
      <w:pPr>
        <w:spacing w:after="0"/>
        <w:jc w:val="center"/>
        <w:rPr>
          <w:rFonts w:ascii="Arial" w:hAnsi="Arial" w:cs="Arial"/>
          <w:i/>
          <w:iCs/>
          <w:lang w:val="en-US"/>
        </w:rPr>
      </w:pPr>
      <w:r>
        <w:rPr>
          <w:rFonts w:ascii="Arial" w:hAnsi="Arial" w:cs="Arial"/>
          <w:i/>
          <w:iCs/>
          <w:highlight w:val="yellow"/>
          <w:lang w:val="en-US"/>
        </w:rPr>
        <w:t>Black text in yellow highlights – explanatory text in the template</w:t>
      </w:r>
      <w:r w:rsidRPr="001726B4">
        <w:rPr>
          <w:rFonts w:ascii="Arial" w:hAnsi="Arial" w:cs="Arial"/>
          <w:i/>
          <w:iCs/>
          <w:highlight w:val="yellow"/>
          <w:lang w:val="en-US"/>
        </w:rPr>
        <w:t xml:space="preserve"> to be deleted</w:t>
      </w:r>
    </w:p>
    <w:p w14:paraId="631EF5D9" w14:textId="77777777" w:rsidR="001838BF" w:rsidRDefault="001838BF" w:rsidP="001838BF">
      <w:pPr>
        <w:pStyle w:val="NICEnormal"/>
        <w:spacing w:after="0" w:line="240" w:lineRule="auto"/>
        <w:jc w:val="center"/>
        <w:rPr>
          <w:rFonts w:cs="Arial"/>
          <w:b/>
        </w:rPr>
      </w:pPr>
    </w:p>
    <w:p w14:paraId="35CA7B52" w14:textId="77777777" w:rsidR="001838BF" w:rsidRDefault="001838BF" w:rsidP="001838BF">
      <w:pPr>
        <w:pStyle w:val="NICEnormal"/>
        <w:spacing w:after="0" w:line="240" w:lineRule="auto"/>
        <w:jc w:val="center"/>
        <w:rPr>
          <w:rFonts w:cs="Arial"/>
          <w:b/>
        </w:rPr>
      </w:pPr>
    </w:p>
    <w:p w14:paraId="33E9CB70" w14:textId="77777777" w:rsidR="001838BF" w:rsidRPr="00951760" w:rsidRDefault="001838BF" w:rsidP="001838BF">
      <w:pPr>
        <w:pStyle w:val="Header"/>
        <w:jc w:val="center"/>
        <w:rPr>
          <w:b/>
          <w:color w:val="0000FF"/>
          <w:sz w:val="32"/>
          <w:szCs w:val="32"/>
        </w:rPr>
      </w:pPr>
      <w:r w:rsidRPr="00951760">
        <w:rPr>
          <w:b/>
          <w:color w:val="0000FF"/>
          <w:sz w:val="32"/>
          <w:szCs w:val="32"/>
        </w:rPr>
        <w:t>This page should be deleted</w:t>
      </w:r>
    </w:p>
    <w:p w14:paraId="33C4B3EC" w14:textId="3EC9A3BC" w:rsidR="00FA6C8E" w:rsidRDefault="001838BF">
      <w:pPr>
        <w:rPr>
          <w:rFonts w:ascii="Arial" w:hAnsi="Arial" w:cs="Arial"/>
          <w:b/>
          <w:bCs/>
          <w:color w:val="808080" w:themeColor="background1" w:themeShade="80"/>
          <w:sz w:val="28"/>
          <w:szCs w:val="28"/>
          <w:highlight w:val="yellow"/>
          <w:lang w:val="en-US"/>
        </w:rPr>
      </w:pPr>
      <w:r>
        <w:rPr>
          <w:b/>
          <w:sz w:val="28"/>
          <w:szCs w:val="28"/>
        </w:rPr>
        <w:br w:type="page"/>
      </w:r>
    </w:p>
    <w:p w14:paraId="4E242664" w14:textId="7773203E" w:rsidR="00C850B3" w:rsidRPr="005C5394" w:rsidRDefault="00C850B3" w:rsidP="00E25CF5">
      <w:pPr>
        <w:spacing w:after="0" w:line="240" w:lineRule="auto"/>
        <w:jc w:val="center"/>
        <w:rPr>
          <w:rFonts w:ascii="Arial" w:hAnsi="Arial" w:cs="Arial"/>
          <w:b/>
          <w:bCs/>
          <w:color w:val="FF0000"/>
          <w:sz w:val="24"/>
          <w:szCs w:val="24"/>
          <w:highlight w:val="yellow"/>
          <w:lang w:val="en-US"/>
        </w:rPr>
      </w:pPr>
      <w:r w:rsidRPr="005C5394">
        <w:rPr>
          <w:rFonts w:ascii="Arial" w:hAnsi="Arial" w:cs="Arial"/>
          <w:b/>
          <w:bCs/>
          <w:color w:val="FF0000"/>
          <w:sz w:val="24"/>
          <w:szCs w:val="24"/>
          <w:highlight w:val="yellow"/>
          <w:lang w:val="en-US"/>
        </w:rPr>
        <w:lastRenderedPageBreak/>
        <w:t>Red text – details to be completed</w:t>
      </w:r>
    </w:p>
    <w:p w14:paraId="0C7E375F" w14:textId="60C947F6" w:rsidR="00C850B3" w:rsidRPr="00C850B3" w:rsidRDefault="00C850B3" w:rsidP="00E25CF5">
      <w:pPr>
        <w:spacing w:after="0" w:line="240" w:lineRule="auto"/>
        <w:jc w:val="center"/>
        <w:rPr>
          <w:rFonts w:ascii="Arial" w:hAnsi="Arial" w:cs="Arial"/>
          <w:b/>
          <w:bCs/>
          <w:color w:val="00B050"/>
          <w:sz w:val="24"/>
          <w:szCs w:val="24"/>
          <w:lang w:val="en-US"/>
        </w:rPr>
      </w:pPr>
      <w:r w:rsidRPr="005C5394">
        <w:rPr>
          <w:rFonts w:ascii="Arial" w:hAnsi="Arial" w:cs="Arial"/>
          <w:b/>
          <w:bCs/>
          <w:color w:val="00B050"/>
          <w:sz w:val="24"/>
          <w:szCs w:val="24"/>
          <w:highlight w:val="yellow"/>
          <w:lang w:val="en-US"/>
        </w:rPr>
        <w:t>Green text  - alter as appropriate or delete</w:t>
      </w:r>
    </w:p>
    <w:p w14:paraId="41681990" w14:textId="50F6EDA4" w:rsidR="00C850B3" w:rsidRPr="00C850B3" w:rsidRDefault="00C850B3" w:rsidP="00E25CF5">
      <w:pPr>
        <w:spacing w:after="0" w:line="240" w:lineRule="auto"/>
        <w:jc w:val="center"/>
        <w:rPr>
          <w:rFonts w:ascii="Arial" w:hAnsi="Arial" w:cs="Arial"/>
          <w:b/>
          <w:bCs/>
          <w:sz w:val="24"/>
          <w:szCs w:val="24"/>
          <w:lang w:val="en-US"/>
        </w:rPr>
      </w:pPr>
      <w:r w:rsidRPr="00C850B3">
        <w:rPr>
          <w:rFonts w:ascii="Arial" w:hAnsi="Arial" w:cs="Arial"/>
          <w:b/>
          <w:bCs/>
          <w:sz w:val="24"/>
          <w:szCs w:val="24"/>
          <w:highlight w:val="yellow"/>
          <w:lang w:val="en-US"/>
        </w:rPr>
        <w:t>Yellow highlighted</w:t>
      </w:r>
      <w:r>
        <w:rPr>
          <w:rFonts w:ascii="Arial" w:hAnsi="Arial" w:cs="Arial"/>
          <w:b/>
          <w:bCs/>
          <w:sz w:val="24"/>
          <w:szCs w:val="24"/>
          <w:highlight w:val="yellow"/>
          <w:lang w:val="en-US"/>
        </w:rPr>
        <w:t xml:space="preserve"> text</w:t>
      </w:r>
      <w:r w:rsidRPr="00C850B3">
        <w:rPr>
          <w:rFonts w:ascii="Arial" w:hAnsi="Arial" w:cs="Arial"/>
          <w:b/>
          <w:bCs/>
          <w:sz w:val="24"/>
          <w:szCs w:val="24"/>
          <w:highlight w:val="yellow"/>
          <w:lang w:val="en-US"/>
        </w:rPr>
        <w:t xml:space="preserve"> to be deleted</w:t>
      </w:r>
    </w:p>
    <w:p w14:paraId="3DE1C2DD" w14:textId="77777777" w:rsidR="00C850B3" w:rsidRDefault="00C850B3" w:rsidP="00E25CF5">
      <w:pPr>
        <w:spacing w:after="0"/>
        <w:jc w:val="center"/>
        <w:rPr>
          <w:rFonts w:ascii="Arial" w:hAnsi="Arial" w:cs="Arial"/>
          <w:b/>
          <w:bCs/>
          <w:color w:val="FF0000"/>
          <w:sz w:val="28"/>
          <w:szCs w:val="28"/>
          <w:lang w:val="en-US"/>
        </w:rPr>
      </w:pPr>
    </w:p>
    <w:p w14:paraId="4B36610F" w14:textId="52DA3F40" w:rsidR="00FC593D" w:rsidRPr="00211DB1" w:rsidRDefault="00FC593D" w:rsidP="00E25CF5">
      <w:pPr>
        <w:spacing w:after="0"/>
        <w:jc w:val="center"/>
        <w:rPr>
          <w:rFonts w:ascii="Arial" w:hAnsi="Arial" w:cs="Arial"/>
          <w:b/>
          <w:bCs/>
          <w:color w:val="FF0000"/>
          <w:sz w:val="28"/>
          <w:szCs w:val="28"/>
          <w:lang w:val="en-US"/>
        </w:rPr>
      </w:pPr>
      <w:r w:rsidRPr="00211DB1">
        <w:rPr>
          <w:rFonts w:ascii="Arial" w:hAnsi="Arial" w:cs="Arial"/>
          <w:b/>
          <w:bCs/>
          <w:color w:val="FF0000"/>
          <w:sz w:val="28"/>
          <w:szCs w:val="28"/>
          <w:lang w:val="en-US"/>
        </w:rPr>
        <w:t>HTA</w:t>
      </w:r>
      <w:r w:rsidR="00CF3D5D">
        <w:rPr>
          <w:rFonts w:ascii="Arial" w:hAnsi="Arial" w:cs="Arial"/>
          <w:b/>
          <w:bCs/>
          <w:color w:val="FF0000"/>
          <w:sz w:val="28"/>
          <w:szCs w:val="28"/>
          <w:lang w:val="en-US"/>
        </w:rPr>
        <w:t xml:space="preserve"> BODY</w:t>
      </w:r>
      <w:r w:rsidRPr="00211DB1">
        <w:rPr>
          <w:rFonts w:ascii="Arial" w:hAnsi="Arial" w:cs="Arial"/>
          <w:b/>
          <w:bCs/>
          <w:color w:val="FF0000"/>
          <w:sz w:val="28"/>
          <w:szCs w:val="28"/>
          <w:lang w:val="en-US"/>
        </w:rPr>
        <w:t>/</w:t>
      </w:r>
      <w:r w:rsidR="00CF3D5D">
        <w:rPr>
          <w:rFonts w:ascii="Arial" w:hAnsi="Arial" w:cs="Arial"/>
          <w:b/>
          <w:bCs/>
          <w:color w:val="FF0000"/>
          <w:sz w:val="28"/>
          <w:szCs w:val="28"/>
          <w:lang w:val="en-US"/>
        </w:rPr>
        <w:t xml:space="preserve">HEALTHCARE </w:t>
      </w:r>
      <w:r w:rsidRPr="00211DB1">
        <w:rPr>
          <w:rFonts w:ascii="Arial" w:hAnsi="Arial" w:cs="Arial"/>
          <w:b/>
          <w:bCs/>
          <w:color w:val="FF0000"/>
          <w:sz w:val="28"/>
          <w:szCs w:val="28"/>
          <w:lang w:val="en-US"/>
        </w:rPr>
        <w:t>PAYER NAME</w:t>
      </w:r>
    </w:p>
    <w:p w14:paraId="1F8DFDC2" w14:textId="0CDDD49D" w:rsidR="00266EF6" w:rsidRPr="00211DB1" w:rsidRDefault="00E82215" w:rsidP="00E25CF5">
      <w:pPr>
        <w:spacing w:after="0"/>
        <w:jc w:val="center"/>
        <w:rPr>
          <w:rFonts w:ascii="Arial" w:hAnsi="Arial" w:cs="Arial"/>
          <w:b/>
          <w:bCs/>
          <w:sz w:val="28"/>
          <w:szCs w:val="28"/>
          <w:lang w:val="en-US"/>
        </w:rPr>
      </w:pPr>
      <w:r w:rsidRPr="00211DB1">
        <w:rPr>
          <w:rFonts w:ascii="Arial" w:hAnsi="Arial" w:cs="Arial"/>
          <w:b/>
          <w:bCs/>
          <w:sz w:val="28"/>
          <w:szCs w:val="28"/>
          <w:lang w:val="en-US"/>
        </w:rPr>
        <w:t>OUTCOMES-BASED MANAGED ENTRY AGREEMENT</w:t>
      </w:r>
    </w:p>
    <w:p w14:paraId="74680261" w14:textId="699FED4B" w:rsidR="00211DB1" w:rsidRDefault="00BA708B" w:rsidP="00E25CF5">
      <w:pPr>
        <w:spacing w:after="0"/>
        <w:jc w:val="center"/>
        <w:rPr>
          <w:rFonts w:ascii="Arial" w:hAnsi="Arial" w:cs="Arial"/>
          <w:b/>
          <w:bCs/>
          <w:color w:val="FF0000"/>
          <w:sz w:val="28"/>
          <w:szCs w:val="28"/>
          <w:lang w:val="en-US"/>
        </w:rPr>
      </w:pPr>
      <w:r>
        <w:rPr>
          <w:rFonts w:ascii="Arial" w:hAnsi="Arial" w:cs="Arial"/>
          <w:b/>
          <w:bCs/>
          <w:sz w:val="28"/>
          <w:szCs w:val="28"/>
          <w:lang w:val="en-US"/>
        </w:rPr>
        <w:t xml:space="preserve">COLLECTING DATA </w:t>
      </w:r>
      <w:r w:rsidR="00E82215" w:rsidRPr="00211DB1">
        <w:rPr>
          <w:rFonts w:ascii="Arial" w:hAnsi="Arial" w:cs="Arial"/>
          <w:b/>
          <w:bCs/>
          <w:sz w:val="28"/>
          <w:szCs w:val="28"/>
          <w:lang w:val="en-US"/>
        </w:rPr>
        <w:t xml:space="preserve">FOR </w:t>
      </w:r>
      <w:r w:rsidR="00266EF6" w:rsidRPr="00211DB1">
        <w:rPr>
          <w:rFonts w:ascii="Arial" w:hAnsi="Arial" w:cs="Arial"/>
          <w:b/>
          <w:bCs/>
          <w:color w:val="FF0000"/>
          <w:sz w:val="28"/>
          <w:szCs w:val="28"/>
          <w:lang w:val="en-US"/>
        </w:rPr>
        <w:t>&lt;</w:t>
      </w:r>
      <w:r w:rsidR="00E82215" w:rsidRPr="00211DB1">
        <w:rPr>
          <w:rFonts w:ascii="Arial" w:hAnsi="Arial" w:cs="Arial"/>
          <w:b/>
          <w:bCs/>
          <w:color w:val="FF0000"/>
          <w:sz w:val="28"/>
          <w:szCs w:val="28"/>
          <w:lang w:val="en-US"/>
        </w:rPr>
        <w:t>RARE DISEASE TREATMENT</w:t>
      </w:r>
      <w:r w:rsidR="00266EF6" w:rsidRPr="00211DB1">
        <w:rPr>
          <w:rFonts w:ascii="Arial" w:hAnsi="Arial" w:cs="Arial"/>
          <w:b/>
          <w:bCs/>
          <w:color w:val="FF0000"/>
          <w:sz w:val="28"/>
          <w:szCs w:val="28"/>
          <w:lang w:val="en-US"/>
        </w:rPr>
        <w:t>&gt;</w:t>
      </w:r>
      <w:r w:rsidR="00346795" w:rsidRPr="00211DB1">
        <w:rPr>
          <w:rFonts w:ascii="Arial" w:hAnsi="Arial" w:cs="Arial"/>
          <w:b/>
          <w:bCs/>
          <w:color w:val="FF0000"/>
          <w:sz w:val="28"/>
          <w:szCs w:val="28"/>
          <w:lang w:val="en-US"/>
        </w:rPr>
        <w:t xml:space="preserve"> </w:t>
      </w:r>
    </w:p>
    <w:p w14:paraId="288E9EC0" w14:textId="515AD12F" w:rsidR="005D668B" w:rsidRDefault="00346795" w:rsidP="00E25CF5">
      <w:pPr>
        <w:spacing w:after="0"/>
        <w:jc w:val="center"/>
        <w:rPr>
          <w:rFonts w:ascii="Arial" w:hAnsi="Arial" w:cs="Arial"/>
          <w:b/>
          <w:bCs/>
          <w:color w:val="FF0000"/>
          <w:sz w:val="28"/>
          <w:szCs w:val="28"/>
          <w:lang w:val="en-US"/>
        </w:rPr>
      </w:pPr>
      <w:r w:rsidRPr="00211DB1">
        <w:rPr>
          <w:rFonts w:ascii="Arial" w:hAnsi="Arial" w:cs="Arial"/>
          <w:b/>
          <w:bCs/>
          <w:sz w:val="28"/>
          <w:szCs w:val="28"/>
          <w:lang w:val="en-US"/>
        </w:rPr>
        <w:t>IN</w:t>
      </w:r>
      <w:r w:rsidRPr="00211DB1">
        <w:rPr>
          <w:rFonts w:ascii="Arial" w:hAnsi="Arial" w:cs="Arial"/>
          <w:b/>
          <w:bCs/>
          <w:color w:val="FF0000"/>
          <w:sz w:val="28"/>
          <w:szCs w:val="28"/>
          <w:lang w:val="en-US"/>
        </w:rPr>
        <w:t xml:space="preserve"> &lt;</w:t>
      </w:r>
      <w:r w:rsidR="008217F9" w:rsidRPr="00211DB1">
        <w:rPr>
          <w:rFonts w:ascii="Arial" w:hAnsi="Arial" w:cs="Arial"/>
          <w:b/>
          <w:bCs/>
          <w:color w:val="FF0000"/>
          <w:sz w:val="28"/>
          <w:szCs w:val="28"/>
          <w:lang w:val="en-US"/>
        </w:rPr>
        <w:t xml:space="preserve"> REIMBURSED </w:t>
      </w:r>
      <w:r w:rsidRPr="00211DB1">
        <w:rPr>
          <w:rFonts w:ascii="Arial" w:hAnsi="Arial" w:cs="Arial"/>
          <w:b/>
          <w:bCs/>
          <w:color w:val="FF0000"/>
          <w:sz w:val="28"/>
          <w:szCs w:val="28"/>
          <w:lang w:val="en-US"/>
        </w:rPr>
        <w:t>INDICATION&gt;</w:t>
      </w:r>
    </w:p>
    <w:p w14:paraId="2417D0DE" w14:textId="77777777" w:rsidR="00E25CF5" w:rsidRPr="00211DB1" w:rsidRDefault="00E25CF5" w:rsidP="00E25CF5">
      <w:pPr>
        <w:spacing w:after="0"/>
        <w:rPr>
          <w:rFonts w:ascii="Arial" w:hAnsi="Arial" w:cs="Arial"/>
          <w:b/>
          <w:bCs/>
          <w:color w:val="FF0000"/>
          <w:sz w:val="28"/>
          <w:szCs w:val="28"/>
          <w:lang w:val="en-US"/>
        </w:rPr>
      </w:pPr>
    </w:p>
    <w:tbl>
      <w:tblPr>
        <w:tblStyle w:val="TableGrid"/>
        <w:tblW w:w="0" w:type="auto"/>
        <w:tblLook w:val="04A0" w:firstRow="1" w:lastRow="0" w:firstColumn="1" w:lastColumn="0" w:noHBand="0" w:noVBand="1"/>
      </w:tblPr>
      <w:tblGrid>
        <w:gridCol w:w="3964"/>
        <w:gridCol w:w="4820"/>
      </w:tblGrid>
      <w:tr w:rsidR="005E4F92" w:rsidRPr="00795762" w14:paraId="71CC3267" w14:textId="77777777" w:rsidTr="005D6F55">
        <w:tc>
          <w:tcPr>
            <w:tcW w:w="3964" w:type="dxa"/>
          </w:tcPr>
          <w:p w14:paraId="4FBDA3AC" w14:textId="237D61FB" w:rsidR="005E4F92" w:rsidRPr="00795762" w:rsidRDefault="00F67E75" w:rsidP="00407135">
            <w:pPr>
              <w:rPr>
                <w:rFonts w:ascii="Arial" w:hAnsi="Arial" w:cs="Arial"/>
                <w:lang w:val="en-US"/>
              </w:rPr>
            </w:pPr>
            <w:r>
              <w:rPr>
                <w:rFonts w:ascii="Arial" w:hAnsi="Arial" w:cs="Arial"/>
                <w:lang w:val="en-US"/>
              </w:rPr>
              <w:t>Rare Disease Treatment</w:t>
            </w:r>
          </w:p>
        </w:tc>
        <w:tc>
          <w:tcPr>
            <w:tcW w:w="4820" w:type="dxa"/>
          </w:tcPr>
          <w:p w14:paraId="0ECEB8EF" w14:textId="34957631" w:rsidR="00336C71" w:rsidRPr="00336C71" w:rsidRDefault="006D605E" w:rsidP="00407135">
            <w:pPr>
              <w:rPr>
                <w:rFonts w:ascii="Arial" w:hAnsi="Arial" w:cs="Arial"/>
                <w:color w:val="FF0000"/>
                <w:lang w:val="en-US"/>
              </w:rPr>
            </w:pPr>
            <w:r w:rsidRPr="00336C71">
              <w:rPr>
                <w:rFonts w:ascii="Arial" w:hAnsi="Arial" w:cs="Arial"/>
                <w:color w:val="FF0000"/>
                <w:lang w:val="en-US"/>
              </w:rPr>
              <w:t>Brand name/</w:t>
            </w:r>
          </w:p>
          <w:p w14:paraId="393CEFE7" w14:textId="6D28B523" w:rsidR="005E4F92" w:rsidRPr="00336C71" w:rsidRDefault="00336C71" w:rsidP="00407135">
            <w:pPr>
              <w:rPr>
                <w:rFonts w:ascii="Arial" w:hAnsi="Arial" w:cs="Arial"/>
                <w:color w:val="FF0000"/>
                <w:lang w:val="en-US"/>
              </w:rPr>
            </w:pPr>
            <w:r w:rsidRPr="00336C71">
              <w:rPr>
                <w:rFonts w:ascii="Arial" w:hAnsi="Arial" w:cs="Arial"/>
                <w:color w:val="FF0000"/>
                <w:lang w:val="en-US"/>
              </w:rPr>
              <w:t>N</w:t>
            </w:r>
            <w:r w:rsidR="006D605E" w:rsidRPr="00336C71">
              <w:rPr>
                <w:rFonts w:ascii="Arial" w:hAnsi="Arial" w:cs="Arial"/>
                <w:color w:val="FF0000"/>
                <w:lang w:val="en-US"/>
              </w:rPr>
              <w:t>on</w:t>
            </w:r>
            <w:r w:rsidRPr="00336C71">
              <w:rPr>
                <w:rFonts w:ascii="Arial" w:hAnsi="Arial" w:cs="Arial"/>
                <w:color w:val="FF0000"/>
                <w:lang w:val="en-US"/>
              </w:rPr>
              <w:t>-</w:t>
            </w:r>
            <w:r w:rsidR="006D605E" w:rsidRPr="00336C71">
              <w:rPr>
                <w:rFonts w:ascii="Arial" w:hAnsi="Arial" w:cs="Arial"/>
                <w:color w:val="FF0000"/>
                <w:lang w:val="en-US"/>
              </w:rPr>
              <w:t>proprietary name</w:t>
            </w:r>
          </w:p>
        </w:tc>
      </w:tr>
      <w:tr w:rsidR="005E4F92" w:rsidRPr="00795762" w14:paraId="2F994F5D" w14:textId="77777777" w:rsidTr="005D6F55">
        <w:tc>
          <w:tcPr>
            <w:tcW w:w="3964" w:type="dxa"/>
          </w:tcPr>
          <w:p w14:paraId="41B6902E" w14:textId="0B9DB50B" w:rsidR="005E4F92" w:rsidRPr="00795762" w:rsidRDefault="00336C71" w:rsidP="00407135">
            <w:pPr>
              <w:rPr>
                <w:rFonts w:ascii="Arial" w:hAnsi="Arial" w:cs="Arial"/>
                <w:lang w:val="en-US"/>
              </w:rPr>
            </w:pPr>
            <w:r>
              <w:rPr>
                <w:rFonts w:ascii="Arial" w:hAnsi="Arial" w:cs="Arial"/>
                <w:lang w:val="en-US"/>
              </w:rPr>
              <w:t>I</w:t>
            </w:r>
            <w:r w:rsidR="005E4F92" w:rsidRPr="00795762">
              <w:rPr>
                <w:rFonts w:ascii="Arial" w:hAnsi="Arial" w:cs="Arial"/>
                <w:lang w:val="en-US"/>
              </w:rPr>
              <w:t>ndication</w:t>
            </w:r>
          </w:p>
        </w:tc>
        <w:tc>
          <w:tcPr>
            <w:tcW w:w="4820" w:type="dxa"/>
          </w:tcPr>
          <w:p w14:paraId="13C60ACE" w14:textId="3C372929" w:rsidR="005E4F92" w:rsidRPr="00336C71" w:rsidRDefault="00336C71" w:rsidP="00407135">
            <w:pPr>
              <w:rPr>
                <w:rFonts w:ascii="Arial" w:hAnsi="Arial" w:cs="Arial"/>
                <w:color w:val="FF0000"/>
                <w:lang w:val="en-US"/>
              </w:rPr>
            </w:pPr>
            <w:r w:rsidRPr="00336C71">
              <w:rPr>
                <w:rFonts w:ascii="Arial" w:hAnsi="Arial" w:cs="Arial"/>
                <w:color w:val="FF0000"/>
                <w:lang w:val="en-US"/>
              </w:rPr>
              <w:t>Reimbursed indication</w:t>
            </w:r>
            <w:r w:rsidRPr="00336C71">
              <w:rPr>
                <w:rStyle w:val="FootnoteReference"/>
                <w:rFonts w:ascii="Arial" w:hAnsi="Arial" w:cs="Arial"/>
                <w:color w:val="FF0000"/>
                <w:lang w:val="en-US"/>
              </w:rPr>
              <w:footnoteReference w:id="1"/>
            </w:r>
          </w:p>
        </w:tc>
      </w:tr>
      <w:tr w:rsidR="005E4F92" w:rsidRPr="00795762" w14:paraId="7996DA5C" w14:textId="77777777" w:rsidTr="005D6F55">
        <w:tc>
          <w:tcPr>
            <w:tcW w:w="3964" w:type="dxa"/>
          </w:tcPr>
          <w:p w14:paraId="2786640D" w14:textId="5989C3DF" w:rsidR="005E4F92" w:rsidRPr="00795762" w:rsidRDefault="00336C71" w:rsidP="00407135">
            <w:pPr>
              <w:rPr>
                <w:rFonts w:ascii="Arial" w:hAnsi="Arial" w:cs="Arial"/>
                <w:lang w:val="en-US"/>
              </w:rPr>
            </w:pPr>
            <w:r>
              <w:rPr>
                <w:rFonts w:ascii="Arial" w:hAnsi="Arial" w:cs="Arial"/>
                <w:lang w:val="en-US"/>
              </w:rPr>
              <w:t xml:space="preserve">Posology </w:t>
            </w:r>
          </w:p>
        </w:tc>
        <w:tc>
          <w:tcPr>
            <w:tcW w:w="4820" w:type="dxa"/>
          </w:tcPr>
          <w:p w14:paraId="69B90237" w14:textId="3CEA2A82" w:rsidR="005E4F92" w:rsidRPr="00336C71" w:rsidRDefault="00336C71" w:rsidP="00407135">
            <w:pPr>
              <w:rPr>
                <w:rFonts w:ascii="Arial" w:hAnsi="Arial" w:cs="Arial"/>
                <w:color w:val="FF0000"/>
                <w:lang w:val="en-US"/>
              </w:rPr>
            </w:pPr>
            <w:r w:rsidRPr="00336C71">
              <w:rPr>
                <w:rFonts w:ascii="Arial" w:hAnsi="Arial" w:cs="Arial"/>
                <w:color w:val="FF0000"/>
                <w:lang w:val="en-US"/>
              </w:rPr>
              <w:t>Dosing including method of administration</w:t>
            </w:r>
          </w:p>
        </w:tc>
      </w:tr>
      <w:tr w:rsidR="005E4F92" w:rsidRPr="00795762" w14:paraId="4A1D1BD1" w14:textId="77777777" w:rsidTr="005D6F55">
        <w:tc>
          <w:tcPr>
            <w:tcW w:w="3964" w:type="dxa"/>
          </w:tcPr>
          <w:p w14:paraId="2B43E838" w14:textId="345E4DFF" w:rsidR="005E4F92" w:rsidRPr="00795762" w:rsidRDefault="005E4F92" w:rsidP="00407135">
            <w:pPr>
              <w:rPr>
                <w:rFonts w:ascii="Arial" w:hAnsi="Arial" w:cs="Arial"/>
                <w:lang w:val="en-US"/>
              </w:rPr>
            </w:pPr>
            <w:r w:rsidRPr="00795762">
              <w:rPr>
                <w:rFonts w:ascii="Arial" w:hAnsi="Arial" w:cs="Arial"/>
                <w:lang w:val="en-US"/>
              </w:rPr>
              <w:t xml:space="preserve">Signatories </w:t>
            </w:r>
          </w:p>
        </w:tc>
        <w:tc>
          <w:tcPr>
            <w:tcW w:w="4820" w:type="dxa"/>
          </w:tcPr>
          <w:p w14:paraId="67307C4A" w14:textId="77777777" w:rsidR="005E4F92" w:rsidRPr="00336C71" w:rsidRDefault="005E4F92" w:rsidP="00407135">
            <w:pPr>
              <w:rPr>
                <w:rFonts w:ascii="Arial" w:hAnsi="Arial" w:cs="Arial"/>
                <w:color w:val="FF0000"/>
                <w:lang w:val="en-US"/>
              </w:rPr>
            </w:pPr>
          </w:p>
        </w:tc>
      </w:tr>
      <w:tr w:rsidR="00336C71" w:rsidRPr="00795762" w14:paraId="3F5FB75D" w14:textId="77777777" w:rsidTr="005D6F55">
        <w:tc>
          <w:tcPr>
            <w:tcW w:w="3964" w:type="dxa"/>
          </w:tcPr>
          <w:p w14:paraId="59C10135" w14:textId="77777777" w:rsidR="00336C71" w:rsidRPr="00683550" w:rsidRDefault="00336C71" w:rsidP="00407135">
            <w:pPr>
              <w:jc w:val="right"/>
              <w:rPr>
                <w:rFonts w:ascii="Arial" w:hAnsi="Arial" w:cs="Arial"/>
                <w:color w:val="00B050"/>
                <w:lang w:val="en-US"/>
              </w:rPr>
            </w:pPr>
            <w:r w:rsidRPr="00683550">
              <w:rPr>
                <w:rFonts w:ascii="Arial" w:hAnsi="Arial" w:cs="Arial"/>
                <w:color w:val="00B050"/>
                <w:lang w:val="en-US"/>
              </w:rPr>
              <w:t>Healthcare Payer/Providers</w:t>
            </w:r>
          </w:p>
        </w:tc>
        <w:tc>
          <w:tcPr>
            <w:tcW w:w="4820" w:type="dxa"/>
            <w:vMerge w:val="restart"/>
          </w:tcPr>
          <w:p w14:paraId="141E9AFC" w14:textId="794D765B" w:rsidR="00336C71" w:rsidRDefault="00336C71" w:rsidP="00407135">
            <w:pPr>
              <w:rPr>
                <w:rFonts w:ascii="Arial" w:hAnsi="Arial" w:cs="Arial"/>
                <w:color w:val="FF0000"/>
                <w:lang w:val="en-US"/>
              </w:rPr>
            </w:pPr>
            <w:r>
              <w:rPr>
                <w:rFonts w:ascii="Arial" w:hAnsi="Arial" w:cs="Arial"/>
                <w:color w:val="FF0000"/>
                <w:lang w:val="en-US"/>
              </w:rPr>
              <w:t xml:space="preserve">Signature, name and role </w:t>
            </w:r>
          </w:p>
          <w:p w14:paraId="5C5837C0" w14:textId="50FCFA63" w:rsidR="00336C71" w:rsidRPr="00336C71" w:rsidRDefault="00336C71" w:rsidP="00407135">
            <w:pPr>
              <w:rPr>
                <w:rFonts w:ascii="Arial" w:hAnsi="Arial" w:cs="Arial"/>
                <w:color w:val="FF0000"/>
                <w:lang w:val="en-US"/>
              </w:rPr>
            </w:pPr>
            <w:r>
              <w:rPr>
                <w:rFonts w:ascii="Arial" w:hAnsi="Arial" w:cs="Arial"/>
                <w:color w:val="FF0000"/>
                <w:lang w:val="en-US"/>
              </w:rPr>
              <w:t>for each signatory</w:t>
            </w:r>
          </w:p>
        </w:tc>
      </w:tr>
      <w:tr w:rsidR="00336C71" w:rsidRPr="00795762" w14:paraId="34BE866A" w14:textId="77777777" w:rsidTr="005D6F55">
        <w:tc>
          <w:tcPr>
            <w:tcW w:w="3964" w:type="dxa"/>
          </w:tcPr>
          <w:p w14:paraId="560A32DD" w14:textId="77777777" w:rsidR="00336C71" w:rsidRPr="00683550" w:rsidRDefault="00336C71" w:rsidP="00407135">
            <w:pPr>
              <w:jc w:val="right"/>
              <w:rPr>
                <w:rFonts w:ascii="Arial" w:hAnsi="Arial" w:cs="Arial"/>
                <w:color w:val="00B050"/>
                <w:lang w:val="en-US"/>
              </w:rPr>
            </w:pPr>
            <w:r w:rsidRPr="00683550">
              <w:rPr>
                <w:rFonts w:ascii="Arial" w:hAnsi="Arial" w:cs="Arial"/>
                <w:color w:val="00B050"/>
                <w:lang w:val="en-US"/>
              </w:rPr>
              <w:t>HTA body</w:t>
            </w:r>
          </w:p>
        </w:tc>
        <w:tc>
          <w:tcPr>
            <w:tcW w:w="4820" w:type="dxa"/>
            <w:vMerge/>
          </w:tcPr>
          <w:p w14:paraId="604E3E72" w14:textId="77777777" w:rsidR="00336C71" w:rsidRPr="00336C71" w:rsidRDefault="00336C71" w:rsidP="00407135">
            <w:pPr>
              <w:rPr>
                <w:rFonts w:ascii="Arial" w:hAnsi="Arial" w:cs="Arial"/>
                <w:color w:val="FF0000"/>
                <w:lang w:val="en-US"/>
              </w:rPr>
            </w:pPr>
          </w:p>
        </w:tc>
      </w:tr>
      <w:tr w:rsidR="00336C71" w:rsidRPr="00795762" w14:paraId="4D570C4D" w14:textId="77777777" w:rsidTr="005D6F55">
        <w:tc>
          <w:tcPr>
            <w:tcW w:w="3964" w:type="dxa"/>
          </w:tcPr>
          <w:p w14:paraId="0C3752AC" w14:textId="77777777" w:rsidR="00336C71" w:rsidRPr="00683550" w:rsidRDefault="00336C71" w:rsidP="00407135">
            <w:pPr>
              <w:jc w:val="right"/>
              <w:rPr>
                <w:rFonts w:ascii="Arial" w:hAnsi="Arial" w:cs="Arial"/>
                <w:color w:val="00B050"/>
                <w:lang w:val="en-US"/>
              </w:rPr>
            </w:pPr>
            <w:r w:rsidRPr="00683550">
              <w:rPr>
                <w:rFonts w:ascii="Arial" w:hAnsi="Arial" w:cs="Arial"/>
                <w:color w:val="00B050"/>
                <w:lang w:val="en-US"/>
              </w:rPr>
              <w:t>Marketing Authorisation Holder</w:t>
            </w:r>
          </w:p>
        </w:tc>
        <w:tc>
          <w:tcPr>
            <w:tcW w:w="4820" w:type="dxa"/>
            <w:vMerge/>
          </w:tcPr>
          <w:p w14:paraId="416B52DF" w14:textId="77777777" w:rsidR="00336C71" w:rsidRPr="00336C71" w:rsidRDefault="00336C71" w:rsidP="00407135">
            <w:pPr>
              <w:rPr>
                <w:rFonts w:ascii="Arial" w:hAnsi="Arial" w:cs="Arial"/>
                <w:color w:val="FF0000"/>
                <w:lang w:val="en-US"/>
              </w:rPr>
            </w:pPr>
          </w:p>
        </w:tc>
      </w:tr>
      <w:tr w:rsidR="00336C71" w:rsidRPr="00795762" w14:paraId="62062EF6" w14:textId="77777777" w:rsidTr="005D6F55">
        <w:tc>
          <w:tcPr>
            <w:tcW w:w="3964" w:type="dxa"/>
          </w:tcPr>
          <w:p w14:paraId="1F7FD744" w14:textId="77777777" w:rsidR="00336C71" w:rsidRPr="00683550" w:rsidRDefault="00336C71" w:rsidP="00407135">
            <w:pPr>
              <w:jc w:val="right"/>
              <w:rPr>
                <w:rFonts w:ascii="Arial" w:hAnsi="Arial" w:cs="Arial"/>
                <w:color w:val="00B050"/>
                <w:lang w:val="en-US"/>
              </w:rPr>
            </w:pPr>
            <w:r w:rsidRPr="00683550">
              <w:rPr>
                <w:rFonts w:ascii="Arial" w:hAnsi="Arial" w:cs="Arial"/>
                <w:color w:val="00B050"/>
                <w:lang w:val="en-US"/>
              </w:rPr>
              <w:t>Registry Holder</w:t>
            </w:r>
          </w:p>
        </w:tc>
        <w:tc>
          <w:tcPr>
            <w:tcW w:w="4820" w:type="dxa"/>
            <w:vMerge/>
          </w:tcPr>
          <w:p w14:paraId="067217C2" w14:textId="77777777" w:rsidR="00336C71" w:rsidRPr="00336C71" w:rsidRDefault="00336C71" w:rsidP="00407135">
            <w:pPr>
              <w:rPr>
                <w:rFonts w:ascii="Arial" w:hAnsi="Arial" w:cs="Arial"/>
                <w:color w:val="FF0000"/>
                <w:lang w:val="en-US"/>
              </w:rPr>
            </w:pPr>
          </w:p>
        </w:tc>
      </w:tr>
      <w:tr w:rsidR="00336C71" w:rsidRPr="00795762" w14:paraId="0BE51649" w14:textId="77777777" w:rsidTr="005D6F55">
        <w:tc>
          <w:tcPr>
            <w:tcW w:w="3964" w:type="dxa"/>
          </w:tcPr>
          <w:p w14:paraId="22448A21" w14:textId="3A1B7205" w:rsidR="00336C71" w:rsidRPr="00683550" w:rsidRDefault="00336C71" w:rsidP="00407135">
            <w:pPr>
              <w:jc w:val="right"/>
              <w:rPr>
                <w:rFonts w:ascii="Arial" w:hAnsi="Arial" w:cs="Arial"/>
                <w:color w:val="00B050"/>
                <w:lang w:val="en-US"/>
              </w:rPr>
            </w:pPr>
            <w:r w:rsidRPr="00683550">
              <w:rPr>
                <w:rFonts w:ascii="Arial" w:hAnsi="Arial" w:cs="Arial"/>
                <w:color w:val="00B050"/>
                <w:lang w:val="en-US"/>
              </w:rPr>
              <w:t>Medical Association</w:t>
            </w:r>
            <w:r w:rsidR="00C850B3">
              <w:rPr>
                <w:rFonts w:ascii="Arial" w:hAnsi="Arial" w:cs="Arial"/>
                <w:color w:val="00B050"/>
                <w:lang w:val="en-US"/>
              </w:rPr>
              <w:t>/</w:t>
            </w:r>
            <w:r w:rsidR="00E84E78">
              <w:rPr>
                <w:rFonts w:ascii="Arial" w:hAnsi="Arial" w:cs="Arial"/>
                <w:color w:val="00B050"/>
                <w:lang w:val="en-US"/>
              </w:rPr>
              <w:t>Expert</w:t>
            </w:r>
            <w:r w:rsidR="00C850B3">
              <w:rPr>
                <w:rFonts w:ascii="Arial" w:hAnsi="Arial" w:cs="Arial"/>
                <w:color w:val="00B050"/>
                <w:lang w:val="en-US"/>
              </w:rPr>
              <w:t xml:space="preserve"> Centre</w:t>
            </w:r>
          </w:p>
        </w:tc>
        <w:tc>
          <w:tcPr>
            <w:tcW w:w="4820" w:type="dxa"/>
            <w:vMerge/>
          </w:tcPr>
          <w:p w14:paraId="3A73EA02" w14:textId="77777777" w:rsidR="00336C71" w:rsidRPr="00336C71" w:rsidRDefault="00336C71" w:rsidP="00407135">
            <w:pPr>
              <w:rPr>
                <w:rFonts w:ascii="Arial" w:hAnsi="Arial" w:cs="Arial"/>
                <w:color w:val="FF0000"/>
                <w:lang w:val="en-US"/>
              </w:rPr>
            </w:pPr>
          </w:p>
        </w:tc>
      </w:tr>
      <w:tr w:rsidR="004277DD" w:rsidRPr="00795762" w14:paraId="301EDD09" w14:textId="77777777" w:rsidTr="005D6F55">
        <w:trPr>
          <w:trHeight w:val="227"/>
        </w:trPr>
        <w:tc>
          <w:tcPr>
            <w:tcW w:w="3964" w:type="dxa"/>
          </w:tcPr>
          <w:p w14:paraId="6E94B3E7" w14:textId="2C0792A2" w:rsidR="004277DD" w:rsidRPr="00683550" w:rsidRDefault="004277DD" w:rsidP="00407135">
            <w:pPr>
              <w:jc w:val="right"/>
              <w:rPr>
                <w:rFonts w:ascii="Arial" w:hAnsi="Arial" w:cs="Arial"/>
                <w:color w:val="00B050"/>
                <w:lang w:val="en-US"/>
              </w:rPr>
            </w:pPr>
            <w:r w:rsidRPr="00683550">
              <w:rPr>
                <w:rFonts w:ascii="Arial" w:hAnsi="Arial" w:cs="Arial"/>
                <w:color w:val="00B050"/>
                <w:lang w:val="en-US"/>
              </w:rPr>
              <w:t>Patient Group</w:t>
            </w:r>
          </w:p>
        </w:tc>
        <w:tc>
          <w:tcPr>
            <w:tcW w:w="4820" w:type="dxa"/>
            <w:vMerge/>
          </w:tcPr>
          <w:p w14:paraId="59C68666" w14:textId="77777777" w:rsidR="004277DD" w:rsidRPr="00336C71" w:rsidRDefault="004277DD" w:rsidP="00407135">
            <w:pPr>
              <w:rPr>
                <w:rFonts w:ascii="Arial" w:hAnsi="Arial" w:cs="Arial"/>
                <w:color w:val="FF0000"/>
                <w:lang w:val="en-US"/>
              </w:rPr>
            </w:pPr>
          </w:p>
        </w:tc>
      </w:tr>
      <w:tr w:rsidR="00C850B3" w:rsidRPr="00795762" w14:paraId="5B50C47D" w14:textId="77777777" w:rsidTr="005D6F55">
        <w:tc>
          <w:tcPr>
            <w:tcW w:w="3964" w:type="dxa"/>
          </w:tcPr>
          <w:p w14:paraId="68CEE38A" w14:textId="2F166CB3" w:rsidR="00C850B3" w:rsidRPr="00795762" w:rsidRDefault="00C850B3" w:rsidP="00C850B3">
            <w:pPr>
              <w:rPr>
                <w:rFonts w:ascii="Arial" w:hAnsi="Arial" w:cs="Arial"/>
                <w:lang w:val="en-US"/>
              </w:rPr>
            </w:pPr>
            <w:r w:rsidRPr="00795762">
              <w:rPr>
                <w:rFonts w:ascii="Arial" w:hAnsi="Arial" w:cs="Arial"/>
                <w:lang w:val="en-US"/>
              </w:rPr>
              <w:t>Date of Agreement</w:t>
            </w:r>
          </w:p>
        </w:tc>
        <w:tc>
          <w:tcPr>
            <w:tcW w:w="4820" w:type="dxa"/>
          </w:tcPr>
          <w:p w14:paraId="63FC2628" w14:textId="2C0E94C3" w:rsidR="00C850B3" w:rsidRDefault="00C850B3" w:rsidP="00C850B3">
            <w:pPr>
              <w:rPr>
                <w:rFonts w:ascii="Arial" w:hAnsi="Arial" w:cs="Arial"/>
                <w:color w:val="FF0000"/>
                <w:lang w:val="en-US"/>
              </w:rPr>
            </w:pPr>
            <w:r>
              <w:rPr>
                <w:rFonts w:ascii="Arial" w:hAnsi="Arial" w:cs="Arial"/>
                <w:color w:val="FF0000"/>
                <w:lang w:val="en-US"/>
              </w:rPr>
              <w:t>Date</w:t>
            </w:r>
          </w:p>
        </w:tc>
      </w:tr>
      <w:tr w:rsidR="00C850B3" w:rsidRPr="00795762" w14:paraId="2B36EB6A" w14:textId="77777777" w:rsidTr="005D6F55">
        <w:tc>
          <w:tcPr>
            <w:tcW w:w="3964" w:type="dxa"/>
          </w:tcPr>
          <w:p w14:paraId="08714696" w14:textId="54B6BCB4" w:rsidR="00C850B3" w:rsidRPr="00795762" w:rsidRDefault="00C850B3" w:rsidP="00C850B3">
            <w:pPr>
              <w:rPr>
                <w:rFonts w:ascii="Arial" w:hAnsi="Arial" w:cs="Arial"/>
                <w:lang w:val="en-US"/>
              </w:rPr>
            </w:pPr>
            <w:r w:rsidRPr="00795762">
              <w:rPr>
                <w:rFonts w:ascii="Arial" w:hAnsi="Arial" w:cs="Arial"/>
                <w:lang w:val="en-US"/>
              </w:rPr>
              <w:t xml:space="preserve">Expected Duration of </w:t>
            </w:r>
            <w:r w:rsidR="003123E6">
              <w:rPr>
                <w:rFonts w:ascii="Arial" w:hAnsi="Arial" w:cs="Arial"/>
                <w:lang w:val="en-US"/>
              </w:rPr>
              <w:t>Data Collection</w:t>
            </w:r>
          </w:p>
        </w:tc>
        <w:tc>
          <w:tcPr>
            <w:tcW w:w="4820" w:type="dxa"/>
          </w:tcPr>
          <w:p w14:paraId="79E99CA4" w14:textId="24DBD759" w:rsidR="00E25CF5" w:rsidRDefault="00E25CF5" w:rsidP="00C850B3">
            <w:pPr>
              <w:rPr>
                <w:rFonts w:ascii="Arial" w:hAnsi="Arial" w:cs="Arial"/>
                <w:color w:val="FF0000"/>
                <w:lang w:val="en-US"/>
              </w:rPr>
            </w:pPr>
            <w:r>
              <w:rPr>
                <w:rFonts w:ascii="Arial" w:hAnsi="Arial" w:cs="Arial"/>
                <w:color w:val="FF0000"/>
                <w:lang w:val="en-US"/>
              </w:rPr>
              <w:t>X years</w:t>
            </w:r>
          </w:p>
          <w:p w14:paraId="077B434C" w14:textId="7F0B91E9" w:rsidR="00C850B3" w:rsidRDefault="00C850B3" w:rsidP="00C850B3">
            <w:pPr>
              <w:rPr>
                <w:rFonts w:ascii="Arial" w:hAnsi="Arial" w:cs="Arial"/>
                <w:color w:val="FF0000"/>
                <w:lang w:val="en-US"/>
              </w:rPr>
            </w:pPr>
            <w:r w:rsidRPr="00336C71">
              <w:rPr>
                <w:rFonts w:ascii="Arial" w:hAnsi="Arial" w:cs="Arial"/>
                <w:color w:val="FF0000"/>
                <w:lang w:val="en-US"/>
              </w:rPr>
              <w:t>Start date – End Date</w:t>
            </w:r>
            <w:r w:rsidR="003123E6">
              <w:rPr>
                <w:rStyle w:val="FootnoteReference"/>
                <w:rFonts w:ascii="Arial" w:hAnsi="Arial" w:cs="Arial"/>
                <w:color w:val="FF0000"/>
                <w:lang w:val="en-US"/>
              </w:rPr>
              <w:footnoteReference w:id="2"/>
            </w:r>
          </w:p>
          <w:p w14:paraId="7CAD9B97" w14:textId="156A7CEC" w:rsidR="005D6F55" w:rsidRPr="00336C71" w:rsidRDefault="005D6F55" w:rsidP="00C850B3">
            <w:pPr>
              <w:rPr>
                <w:rFonts w:ascii="Arial" w:hAnsi="Arial" w:cs="Arial"/>
                <w:color w:val="FF0000"/>
                <w:lang w:val="en-US"/>
              </w:rPr>
            </w:pPr>
            <w:r>
              <w:rPr>
                <w:rFonts w:ascii="Arial" w:hAnsi="Arial" w:cs="Arial"/>
                <w:color w:val="FF0000"/>
                <w:lang w:val="en-US"/>
              </w:rPr>
              <w:t>Expected minimum patient follow-up period</w:t>
            </w:r>
          </w:p>
        </w:tc>
      </w:tr>
      <w:tr w:rsidR="00C850B3" w:rsidRPr="00795762" w14:paraId="5C7C7B44" w14:textId="77777777" w:rsidTr="005D6F55">
        <w:tc>
          <w:tcPr>
            <w:tcW w:w="3964" w:type="dxa"/>
          </w:tcPr>
          <w:p w14:paraId="3FBFD52F" w14:textId="77777777" w:rsidR="00C850B3" w:rsidRDefault="00C850B3" w:rsidP="00C850B3">
            <w:pPr>
              <w:rPr>
                <w:rFonts w:ascii="Arial" w:hAnsi="Arial" w:cs="Arial"/>
                <w:color w:val="00B050"/>
                <w:lang w:val="en-US"/>
              </w:rPr>
            </w:pPr>
            <w:r w:rsidRPr="00795762">
              <w:rPr>
                <w:rFonts w:ascii="Arial" w:hAnsi="Arial" w:cs="Arial"/>
                <w:lang w:val="en-US"/>
              </w:rPr>
              <w:t xml:space="preserve">Planned </w:t>
            </w:r>
            <w:r w:rsidRPr="00683550">
              <w:rPr>
                <w:rFonts w:ascii="Arial" w:hAnsi="Arial" w:cs="Arial"/>
                <w:color w:val="00B050"/>
                <w:lang w:val="en-US"/>
              </w:rPr>
              <w:t>Re-Appraisal/</w:t>
            </w:r>
          </w:p>
          <w:p w14:paraId="3D6250EE" w14:textId="2F1E16CF" w:rsidR="00C850B3" w:rsidRPr="00795762" w:rsidRDefault="00C850B3" w:rsidP="00C850B3">
            <w:pPr>
              <w:rPr>
                <w:rFonts w:ascii="Arial" w:hAnsi="Arial" w:cs="Arial"/>
                <w:color w:val="FF0000"/>
                <w:lang w:val="en-US"/>
              </w:rPr>
            </w:pPr>
            <w:r w:rsidRPr="00683550">
              <w:rPr>
                <w:rFonts w:ascii="Arial" w:hAnsi="Arial" w:cs="Arial"/>
                <w:color w:val="00B050"/>
                <w:lang w:val="en-US"/>
              </w:rPr>
              <w:t xml:space="preserve">Pricing and Reimbursement </w:t>
            </w:r>
            <w:r w:rsidR="004277DD">
              <w:rPr>
                <w:rFonts w:ascii="Arial" w:hAnsi="Arial" w:cs="Arial"/>
                <w:color w:val="00B050"/>
                <w:lang w:val="en-US"/>
              </w:rPr>
              <w:t>Decision</w:t>
            </w:r>
            <w:r w:rsidRPr="00683550">
              <w:rPr>
                <w:rFonts w:ascii="Arial" w:hAnsi="Arial" w:cs="Arial"/>
                <w:color w:val="00B050"/>
                <w:lang w:val="en-US"/>
              </w:rPr>
              <w:t xml:space="preserve"> </w:t>
            </w:r>
          </w:p>
          <w:p w14:paraId="76E63642" w14:textId="77777777" w:rsidR="004277DD" w:rsidRDefault="00C850B3" w:rsidP="004277DD">
            <w:pPr>
              <w:pStyle w:val="ListParagraph"/>
              <w:widowControl w:val="0"/>
              <w:numPr>
                <w:ilvl w:val="0"/>
                <w:numId w:val="9"/>
              </w:numPr>
              <w:tabs>
                <w:tab w:val="left" w:pos="227"/>
                <w:tab w:val="left" w:pos="454"/>
                <w:tab w:val="left" w:pos="1109"/>
                <w:tab w:val="left" w:pos="2217"/>
                <w:tab w:val="left" w:pos="3326"/>
                <w:tab w:val="left" w:pos="4435"/>
                <w:tab w:val="left" w:pos="5543"/>
                <w:tab w:val="left" w:pos="6652"/>
                <w:tab w:val="left" w:pos="7761"/>
                <w:tab w:val="left" w:pos="8869"/>
              </w:tabs>
              <w:suppressAutoHyphens/>
              <w:spacing w:line="240" w:lineRule="atLeast"/>
              <w:rPr>
                <w:rFonts w:ascii="Arial" w:hAnsi="Arial" w:cs="Arial"/>
                <w:lang w:val="en-US"/>
              </w:rPr>
            </w:pPr>
            <w:r w:rsidRPr="003E2CE1">
              <w:rPr>
                <w:rFonts w:ascii="Arial" w:hAnsi="Arial" w:cs="Arial"/>
                <w:lang w:val="en-US"/>
              </w:rPr>
              <w:t xml:space="preserve">Initiation of Process </w:t>
            </w:r>
          </w:p>
          <w:p w14:paraId="74F20936" w14:textId="453755DF" w:rsidR="00C850B3" w:rsidRPr="004277DD" w:rsidRDefault="00C850B3" w:rsidP="004277DD">
            <w:pPr>
              <w:pStyle w:val="ListParagraph"/>
              <w:widowControl w:val="0"/>
              <w:numPr>
                <w:ilvl w:val="0"/>
                <w:numId w:val="9"/>
              </w:numPr>
              <w:tabs>
                <w:tab w:val="left" w:pos="227"/>
                <w:tab w:val="left" w:pos="454"/>
                <w:tab w:val="left" w:pos="1109"/>
                <w:tab w:val="left" w:pos="2217"/>
                <w:tab w:val="left" w:pos="3326"/>
                <w:tab w:val="left" w:pos="4435"/>
                <w:tab w:val="left" w:pos="5543"/>
                <w:tab w:val="left" w:pos="6652"/>
                <w:tab w:val="left" w:pos="7761"/>
                <w:tab w:val="left" w:pos="8869"/>
              </w:tabs>
              <w:suppressAutoHyphens/>
              <w:spacing w:line="240" w:lineRule="atLeast"/>
              <w:rPr>
                <w:rFonts w:ascii="Arial" w:hAnsi="Arial" w:cs="Arial"/>
                <w:lang w:val="en-US"/>
              </w:rPr>
            </w:pPr>
            <w:r w:rsidRPr="004277DD">
              <w:rPr>
                <w:rFonts w:ascii="Arial" w:hAnsi="Arial" w:cs="Arial"/>
                <w:lang w:val="en-US"/>
              </w:rPr>
              <w:t>Publication of Decision</w:t>
            </w:r>
          </w:p>
        </w:tc>
        <w:tc>
          <w:tcPr>
            <w:tcW w:w="4820" w:type="dxa"/>
          </w:tcPr>
          <w:p w14:paraId="18E75489" w14:textId="77777777" w:rsidR="004277DD" w:rsidRDefault="004277DD" w:rsidP="00C850B3">
            <w:pPr>
              <w:rPr>
                <w:rFonts w:ascii="Arial" w:hAnsi="Arial" w:cs="Arial"/>
                <w:color w:val="FF0000"/>
                <w:lang w:val="en-US"/>
              </w:rPr>
            </w:pPr>
          </w:p>
          <w:p w14:paraId="6B837809" w14:textId="77777777" w:rsidR="004277DD" w:rsidRDefault="004277DD" w:rsidP="00C850B3">
            <w:pPr>
              <w:rPr>
                <w:rFonts w:ascii="Arial" w:hAnsi="Arial" w:cs="Arial"/>
                <w:color w:val="FF0000"/>
                <w:lang w:val="en-US"/>
              </w:rPr>
            </w:pPr>
          </w:p>
          <w:p w14:paraId="6B48F4DD" w14:textId="7DA2D99E" w:rsidR="00C850B3" w:rsidRDefault="00C850B3" w:rsidP="00C850B3">
            <w:pPr>
              <w:rPr>
                <w:rFonts w:ascii="Arial" w:hAnsi="Arial" w:cs="Arial"/>
                <w:color w:val="FF0000"/>
                <w:lang w:val="en-US"/>
              </w:rPr>
            </w:pPr>
            <w:r>
              <w:rPr>
                <w:rFonts w:ascii="Arial" w:hAnsi="Arial" w:cs="Arial"/>
                <w:color w:val="FF0000"/>
                <w:lang w:val="en-US"/>
              </w:rPr>
              <w:t>Date</w:t>
            </w:r>
          </w:p>
          <w:p w14:paraId="4BF3A136" w14:textId="22FA1888" w:rsidR="00C850B3" w:rsidRPr="00336C71" w:rsidRDefault="004277DD" w:rsidP="00C850B3">
            <w:pPr>
              <w:rPr>
                <w:rFonts w:ascii="Arial" w:hAnsi="Arial" w:cs="Arial"/>
                <w:color w:val="FF0000"/>
                <w:lang w:val="en-US"/>
              </w:rPr>
            </w:pPr>
            <w:r>
              <w:rPr>
                <w:rFonts w:ascii="Arial" w:hAnsi="Arial" w:cs="Arial"/>
                <w:color w:val="FF0000"/>
                <w:lang w:val="en-US"/>
              </w:rPr>
              <w:t>Date</w:t>
            </w:r>
          </w:p>
        </w:tc>
      </w:tr>
    </w:tbl>
    <w:p w14:paraId="235E3C16" w14:textId="77777777" w:rsidR="005E4F92" w:rsidRPr="00795762" w:rsidRDefault="005E4F92" w:rsidP="005E4F92">
      <w:pPr>
        <w:rPr>
          <w:rFonts w:ascii="Arial" w:hAnsi="Arial" w:cs="Arial"/>
          <w:lang w:val="en-US"/>
        </w:rPr>
      </w:pPr>
    </w:p>
    <w:p w14:paraId="7133D9DB" w14:textId="26FB6184" w:rsidR="005E4F92" w:rsidRDefault="005E4F92" w:rsidP="005E4F92">
      <w:pPr>
        <w:rPr>
          <w:rFonts w:ascii="Arial" w:hAnsi="Arial" w:cs="Arial"/>
          <w:color w:val="FF0000"/>
          <w:lang w:val="en-US"/>
        </w:rPr>
      </w:pPr>
      <w:r w:rsidRPr="00795762">
        <w:rPr>
          <w:rFonts w:ascii="Arial" w:hAnsi="Arial" w:cs="Arial"/>
          <w:lang w:val="en-US"/>
        </w:rPr>
        <w:t xml:space="preserve">Further details from: </w:t>
      </w:r>
      <w:r w:rsidR="00F67E75">
        <w:rPr>
          <w:rFonts w:ascii="Arial" w:hAnsi="Arial" w:cs="Arial"/>
          <w:color w:val="FF0000"/>
          <w:lang w:val="en-US"/>
        </w:rPr>
        <w:t>staff lead email</w:t>
      </w:r>
    </w:p>
    <w:p w14:paraId="14D8BCED" w14:textId="478AA363" w:rsidR="00E25CF5" w:rsidRDefault="00E25CF5">
      <w:pPr>
        <w:rPr>
          <w:rFonts w:ascii="Arial" w:hAnsi="Arial" w:cs="Arial"/>
          <w:color w:val="FF0000"/>
          <w:lang w:val="en-US"/>
        </w:rPr>
      </w:pPr>
      <w:r>
        <w:rPr>
          <w:rFonts w:ascii="Arial" w:hAnsi="Arial" w:cs="Arial"/>
          <w:color w:val="FF0000"/>
          <w:lang w:val="en-US"/>
        </w:rPr>
        <w:br w:type="page"/>
      </w:r>
    </w:p>
    <w:sdt>
      <w:sdtPr>
        <w:rPr>
          <w:rFonts w:asciiTheme="minorHAnsi" w:eastAsiaTheme="minorHAnsi" w:hAnsiTheme="minorHAnsi" w:cs="Arial"/>
          <w:b w:val="0"/>
          <w:color w:val="auto"/>
          <w:sz w:val="22"/>
          <w:szCs w:val="22"/>
          <w:lang w:val="en-GB"/>
        </w:rPr>
        <w:id w:val="229517775"/>
        <w:docPartObj>
          <w:docPartGallery w:val="Table of Contents"/>
          <w:docPartUnique/>
        </w:docPartObj>
      </w:sdtPr>
      <w:sdtEndPr>
        <w:rPr>
          <w:rFonts w:cstheme="minorBidi"/>
          <w:bCs/>
          <w:noProof/>
        </w:rPr>
      </w:sdtEndPr>
      <w:sdtContent>
        <w:p w14:paraId="2B9C143B" w14:textId="5DF7A737" w:rsidR="004246D7" w:rsidRPr="00FC5F52" w:rsidRDefault="004246D7" w:rsidP="00341CFF">
          <w:pPr>
            <w:pStyle w:val="TOCHeading"/>
            <w:spacing w:before="0" w:after="120"/>
            <w:rPr>
              <w:rFonts w:cs="Arial"/>
              <w:color w:val="auto"/>
              <w:sz w:val="22"/>
              <w:szCs w:val="22"/>
            </w:rPr>
          </w:pPr>
          <w:r w:rsidRPr="00FC5F52">
            <w:rPr>
              <w:rFonts w:cs="Arial"/>
              <w:color w:val="auto"/>
              <w:sz w:val="22"/>
              <w:szCs w:val="22"/>
            </w:rPr>
            <w:t>Contents</w:t>
          </w:r>
        </w:p>
        <w:p w14:paraId="22A042AE" w14:textId="03EC1A45" w:rsidR="00FC5F52" w:rsidRPr="00FC5F52" w:rsidRDefault="004246D7">
          <w:pPr>
            <w:pStyle w:val="TOC1"/>
            <w:tabs>
              <w:tab w:val="left" w:pos="440"/>
              <w:tab w:val="right" w:leader="dot" w:pos="9016"/>
            </w:tabs>
            <w:rPr>
              <w:rFonts w:ascii="Arial" w:eastAsiaTheme="minorEastAsia" w:hAnsi="Arial" w:cs="Arial"/>
              <w:noProof/>
              <w:lang w:eastAsia="en-GB"/>
            </w:rPr>
          </w:pPr>
          <w:r w:rsidRPr="00FC5F52">
            <w:rPr>
              <w:rFonts w:ascii="Arial" w:hAnsi="Arial" w:cs="Arial"/>
            </w:rPr>
            <w:fldChar w:fldCharType="begin"/>
          </w:r>
          <w:r w:rsidRPr="00FC5F52">
            <w:rPr>
              <w:rFonts w:ascii="Arial" w:hAnsi="Arial" w:cs="Arial"/>
            </w:rPr>
            <w:instrText xml:space="preserve"> TOC \o "1-3" \h \z \u </w:instrText>
          </w:r>
          <w:r w:rsidRPr="00FC5F52">
            <w:rPr>
              <w:rFonts w:ascii="Arial" w:hAnsi="Arial" w:cs="Arial"/>
            </w:rPr>
            <w:fldChar w:fldCharType="separate"/>
          </w:r>
          <w:hyperlink w:anchor="_Toc67685798" w:history="1">
            <w:r w:rsidR="00FC5F52" w:rsidRPr="00FC5F52">
              <w:rPr>
                <w:rStyle w:val="Hyperlink"/>
                <w:rFonts w:ascii="Arial" w:hAnsi="Arial" w:cs="Arial"/>
                <w:noProof/>
                <w:lang w:val="en-US"/>
              </w:rPr>
              <w:t>1.</w:t>
            </w:r>
            <w:r w:rsidR="00FC5F52" w:rsidRPr="00FC5F52">
              <w:rPr>
                <w:rFonts w:ascii="Arial" w:eastAsiaTheme="minorEastAsia" w:hAnsi="Arial" w:cs="Arial"/>
                <w:noProof/>
                <w:lang w:eastAsia="en-GB"/>
              </w:rPr>
              <w:tab/>
            </w:r>
            <w:r w:rsidR="00FC5F52" w:rsidRPr="00FC5F52">
              <w:rPr>
                <w:rStyle w:val="Hyperlink"/>
                <w:rFonts w:ascii="Arial" w:hAnsi="Arial" w:cs="Arial"/>
                <w:noProof/>
                <w:lang w:val="en-US"/>
              </w:rPr>
              <w:t>Purpose of this Agreement</w:t>
            </w:r>
            <w:r w:rsidR="00FC5F52" w:rsidRPr="00FC5F52">
              <w:rPr>
                <w:rFonts w:ascii="Arial" w:hAnsi="Arial" w:cs="Arial"/>
                <w:noProof/>
                <w:webHidden/>
              </w:rPr>
              <w:tab/>
            </w:r>
            <w:r w:rsidR="00FC5F52" w:rsidRPr="00FC5F52">
              <w:rPr>
                <w:rFonts w:ascii="Arial" w:hAnsi="Arial" w:cs="Arial"/>
                <w:noProof/>
                <w:webHidden/>
              </w:rPr>
              <w:fldChar w:fldCharType="begin"/>
            </w:r>
            <w:r w:rsidR="00FC5F52" w:rsidRPr="00FC5F52">
              <w:rPr>
                <w:rFonts w:ascii="Arial" w:hAnsi="Arial" w:cs="Arial"/>
                <w:noProof/>
                <w:webHidden/>
              </w:rPr>
              <w:instrText xml:space="preserve"> PAGEREF _Toc67685798 \h </w:instrText>
            </w:r>
            <w:r w:rsidR="00FC5F52" w:rsidRPr="00FC5F52">
              <w:rPr>
                <w:rFonts w:ascii="Arial" w:hAnsi="Arial" w:cs="Arial"/>
                <w:noProof/>
                <w:webHidden/>
              </w:rPr>
            </w:r>
            <w:r w:rsidR="00FC5F52" w:rsidRPr="00FC5F52">
              <w:rPr>
                <w:rFonts w:ascii="Arial" w:hAnsi="Arial" w:cs="Arial"/>
                <w:noProof/>
                <w:webHidden/>
              </w:rPr>
              <w:fldChar w:fldCharType="separate"/>
            </w:r>
            <w:r w:rsidR="00E902B4">
              <w:rPr>
                <w:rFonts w:ascii="Arial" w:hAnsi="Arial" w:cs="Arial"/>
                <w:noProof/>
                <w:webHidden/>
              </w:rPr>
              <w:t>3</w:t>
            </w:r>
            <w:r w:rsidR="00FC5F52" w:rsidRPr="00FC5F52">
              <w:rPr>
                <w:rFonts w:ascii="Arial" w:hAnsi="Arial" w:cs="Arial"/>
                <w:noProof/>
                <w:webHidden/>
              </w:rPr>
              <w:fldChar w:fldCharType="end"/>
            </w:r>
          </w:hyperlink>
        </w:p>
        <w:p w14:paraId="792AD8F6" w14:textId="2C61F75B" w:rsidR="00FC5F52" w:rsidRPr="00FC5F52" w:rsidRDefault="00C83C49">
          <w:pPr>
            <w:pStyle w:val="TOC1"/>
            <w:tabs>
              <w:tab w:val="left" w:pos="440"/>
              <w:tab w:val="right" w:leader="dot" w:pos="9016"/>
            </w:tabs>
            <w:rPr>
              <w:rFonts w:ascii="Arial" w:eastAsiaTheme="minorEastAsia" w:hAnsi="Arial" w:cs="Arial"/>
              <w:noProof/>
              <w:lang w:eastAsia="en-GB"/>
            </w:rPr>
          </w:pPr>
          <w:hyperlink w:anchor="_Toc67685799" w:history="1">
            <w:r w:rsidR="00FC5F52" w:rsidRPr="00FC5F52">
              <w:rPr>
                <w:rStyle w:val="Hyperlink"/>
                <w:rFonts w:ascii="Arial" w:hAnsi="Arial" w:cs="Arial"/>
                <w:noProof/>
                <w:lang w:val="en-US"/>
              </w:rPr>
              <w:t>2.</w:t>
            </w:r>
            <w:r w:rsidR="00FC5F52" w:rsidRPr="00FC5F52">
              <w:rPr>
                <w:rFonts w:ascii="Arial" w:eastAsiaTheme="minorEastAsia" w:hAnsi="Arial" w:cs="Arial"/>
                <w:noProof/>
                <w:lang w:eastAsia="en-GB"/>
              </w:rPr>
              <w:tab/>
            </w:r>
            <w:r w:rsidR="00FC5F52" w:rsidRPr="00FC5F52">
              <w:rPr>
                <w:rStyle w:val="Hyperlink"/>
                <w:rFonts w:ascii="Arial" w:hAnsi="Arial" w:cs="Arial"/>
                <w:noProof/>
                <w:lang w:val="en-US"/>
              </w:rPr>
              <w:t>Basis for this Outcomes-Based Managed Entry Agreement</w:t>
            </w:r>
            <w:r w:rsidR="00FC5F52" w:rsidRPr="00FC5F52">
              <w:rPr>
                <w:rFonts w:ascii="Arial" w:hAnsi="Arial" w:cs="Arial"/>
                <w:noProof/>
                <w:webHidden/>
              </w:rPr>
              <w:tab/>
            </w:r>
            <w:r w:rsidR="00FC5F52" w:rsidRPr="00FC5F52">
              <w:rPr>
                <w:rFonts w:ascii="Arial" w:hAnsi="Arial" w:cs="Arial"/>
                <w:noProof/>
                <w:webHidden/>
              </w:rPr>
              <w:fldChar w:fldCharType="begin"/>
            </w:r>
            <w:r w:rsidR="00FC5F52" w:rsidRPr="00FC5F52">
              <w:rPr>
                <w:rFonts w:ascii="Arial" w:hAnsi="Arial" w:cs="Arial"/>
                <w:noProof/>
                <w:webHidden/>
              </w:rPr>
              <w:instrText xml:space="preserve"> PAGEREF _Toc67685799 \h </w:instrText>
            </w:r>
            <w:r w:rsidR="00FC5F52" w:rsidRPr="00FC5F52">
              <w:rPr>
                <w:rFonts w:ascii="Arial" w:hAnsi="Arial" w:cs="Arial"/>
                <w:noProof/>
                <w:webHidden/>
              </w:rPr>
            </w:r>
            <w:r w:rsidR="00FC5F52" w:rsidRPr="00FC5F52">
              <w:rPr>
                <w:rFonts w:ascii="Arial" w:hAnsi="Arial" w:cs="Arial"/>
                <w:noProof/>
                <w:webHidden/>
              </w:rPr>
              <w:fldChar w:fldCharType="separate"/>
            </w:r>
            <w:r w:rsidR="00E902B4">
              <w:rPr>
                <w:rFonts w:ascii="Arial" w:hAnsi="Arial" w:cs="Arial"/>
                <w:noProof/>
                <w:webHidden/>
              </w:rPr>
              <w:t>3</w:t>
            </w:r>
            <w:r w:rsidR="00FC5F52" w:rsidRPr="00FC5F52">
              <w:rPr>
                <w:rFonts w:ascii="Arial" w:hAnsi="Arial" w:cs="Arial"/>
                <w:noProof/>
                <w:webHidden/>
              </w:rPr>
              <w:fldChar w:fldCharType="end"/>
            </w:r>
          </w:hyperlink>
        </w:p>
        <w:p w14:paraId="7BD25335" w14:textId="24EC2D1E" w:rsidR="00FC5F52" w:rsidRPr="00FC5F52" w:rsidRDefault="00C83C49">
          <w:pPr>
            <w:pStyle w:val="TOC2"/>
            <w:tabs>
              <w:tab w:val="left" w:pos="880"/>
              <w:tab w:val="right" w:leader="dot" w:pos="9016"/>
            </w:tabs>
            <w:rPr>
              <w:rFonts w:ascii="Arial" w:eastAsiaTheme="minorEastAsia" w:hAnsi="Arial" w:cs="Arial"/>
              <w:noProof/>
              <w:lang w:eastAsia="en-GB"/>
            </w:rPr>
          </w:pPr>
          <w:hyperlink w:anchor="_Toc67685800" w:history="1">
            <w:r w:rsidR="00FC5F52" w:rsidRPr="00FC5F52">
              <w:rPr>
                <w:rStyle w:val="Hyperlink"/>
                <w:rFonts w:ascii="Arial" w:hAnsi="Arial" w:cs="Arial"/>
                <w:noProof/>
                <w:lang w:val="en-US"/>
              </w:rPr>
              <w:t>2.1</w:t>
            </w:r>
            <w:r w:rsidR="00FC5F52" w:rsidRPr="00FC5F52">
              <w:rPr>
                <w:rFonts w:ascii="Arial" w:eastAsiaTheme="minorEastAsia" w:hAnsi="Arial" w:cs="Arial"/>
                <w:noProof/>
                <w:lang w:eastAsia="en-GB"/>
              </w:rPr>
              <w:tab/>
            </w:r>
            <w:r w:rsidR="00FC5F52" w:rsidRPr="00FC5F52">
              <w:rPr>
                <w:rStyle w:val="Hyperlink"/>
                <w:rFonts w:ascii="Arial" w:hAnsi="Arial" w:cs="Arial"/>
                <w:noProof/>
                <w:lang w:val="en-US"/>
              </w:rPr>
              <w:t>Uncertainties to be Resolved in the OBMEA</w:t>
            </w:r>
            <w:r w:rsidR="00FC5F52" w:rsidRPr="00FC5F52">
              <w:rPr>
                <w:rFonts w:ascii="Arial" w:hAnsi="Arial" w:cs="Arial"/>
                <w:noProof/>
                <w:webHidden/>
              </w:rPr>
              <w:tab/>
            </w:r>
            <w:r w:rsidR="00FC5F52" w:rsidRPr="00FC5F52">
              <w:rPr>
                <w:rFonts w:ascii="Arial" w:hAnsi="Arial" w:cs="Arial"/>
                <w:noProof/>
                <w:webHidden/>
              </w:rPr>
              <w:fldChar w:fldCharType="begin"/>
            </w:r>
            <w:r w:rsidR="00FC5F52" w:rsidRPr="00FC5F52">
              <w:rPr>
                <w:rFonts w:ascii="Arial" w:hAnsi="Arial" w:cs="Arial"/>
                <w:noProof/>
                <w:webHidden/>
              </w:rPr>
              <w:instrText xml:space="preserve"> PAGEREF _Toc67685800 \h </w:instrText>
            </w:r>
            <w:r w:rsidR="00FC5F52" w:rsidRPr="00FC5F52">
              <w:rPr>
                <w:rFonts w:ascii="Arial" w:hAnsi="Arial" w:cs="Arial"/>
                <w:noProof/>
                <w:webHidden/>
              </w:rPr>
            </w:r>
            <w:r w:rsidR="00FC5F52" w:rsidRPr="00FC5F52">
              <w:rPr>
                <w:rFonts w:ascii="Arial" w:hAnsi="Arial" w:cs="Arial"/>
                <w:noProof/>
                <w:webHidden/>
              </w:rPr>
              <w:fldChar w:fldCharType="separate"/>
            </w:r>
            <w:r w:rsidR="00E902B4">
              <w:rPr>
                <w:rFonts w:ascii="Arial" w:hAnsi="Arial" w:cs="Arial"/>
                <w:noProof/>
                <w:webHidden/>
              </w:rPr>
              <w:t>4</w:t>
            </w:r>
            <w:r w:rsidR="00FC5F52" w:rsidRPr="00FC5F52">
              <w:rPr>
                <w:rFonts w:ascii="Arial" w:hAnsi="Arial" w:cs="Arial"/>
                <w:noProof/>
                <w:webHidden/>
              </w:rPr>
              <w:fldChar w:fldCharType="end"/>
            </w:r>
          </w:hyperlink>
        </w:p>
        <w:p w14:paraId="4ECF07D2" w14:textId="1A6D4F92" w:rsidR="00FC5F52" w:rsidRPr="00FC5F52" w:rsidRDefault="00C83C49">
          <w:pPr>
            <w:pStyle w:val="TOC1"/>
            <w:tabs>
              <w:tab w:val="left" w:pos="440"/>
              <w:tab w:val="right" w:leader="dot" w:pos="9016"/>
            </w:tabs>
            <w:rPr>
              <w:rFonts w:ascii="Arial" w:eastAsiaTheme="minorEastAsia" w:hAnsi="Arial" w:cs="Arial"/>
              <w:noProof/>
              <w:lang w:eastAsia="en-GB"/>
            </w:rPr>
          </w:pPr>
          <w:hyperlink w:anchor="_Toc67685801" w:history="1">
            <w:r w:rsidR="00FC5F52" w:rsidRPr="00FC5F52">
              <w:rPr>
                <w:rStyle w:val="Hyperlink"/>
                <w:rFonts w:ascii="Arial" w:hAnsi="Arial" w:cs="Arial"/>
                <w:noProof/>
                <w:lang w:val="en-US"/>
              </w:rPr>
              <w:t>3.</w:t>
            </w:r>
            <w:r w:rsidR="00FC5F52" w:rsidRPr="00FC5F52">
              <w:rPr>
                <w:rFonts w:ascii="Arial" w:eastAsiaTheme="minorEastAsia" w:hAnsi="Arial" w:cs="Arial"/>
                <w:noProof/>
                <w:lang w:eastAsia="en-GB"/>
              </w:rPr>
              <w:tab/>
            </w:r>
            <w:r w:rsidR="00FC5F52" w:rsidRPr="00FC5F52">
              <w:rPr>
                <w:rStyle w:val="Hyperlink"/>
                <w:rFonts w:ascii="Arial" w:hAnsi="Arial" w:cs="Arial"/>
                <w:noProof/>
                <w:lang w:val="en-US"/>
              </w:rPr>
              <w:t>Patient Entry Process</w:t>
            </w:r>
            <w:r w:rsidR="00FC5F52" w:rsidRPr="00FC5F52">
              <w:rPr>
                <w:rFonts w:ascii="Arial" w:hAnsi="Arial" w:cs="Arial"/>
                <w:noProof/>
                <w:webHidden/>
              </w:rPr>
              <w:tab/>
            </w:r>
            <w:r w:rsidR="00FC5F52" w:rsidRPr="00FC5F52">
              <w:rPr>
                <w:rFonts w:ascii="Arial" w:hAnsi="Arial" w:cs="Arial"/>
                <w:noProof/>
                <w:webHidden/>
              </w:rPr>
              <w:fldChar w:fldCharType="begin"/>
            </w:r>
            <w:r w:rsidR="00FC5F52" w:rsidRPr="00FC5F52">
              <w:rPr>
                <w:rFonts w:ascii="Arial" w:hAnsi="Arial" w:cs="Arial"/>
                <w:noProof/>
                <w:webHidden/>
              </w:rPr>
              <w:instrText xml:space="preserve"> PAGEREF _Toc67685801 \h </w:instrText>
            </w:r>
            <w:r w:rsidR="00FC5F52" w:rsidRPr="00FC5F52">
              <w:rPr>
                <w:rFonts w:ascii="Arial" w:hAnsi="Arial" w:cs="Arial"/>
                <w:noProof/>
                <w:webHidden/>
              </w:rPr>
            </w:r>
            <w:r w:rsidR="00FC5F52" w:rsidRPr="00FC5F52">
              <w:rPr>
                <w:rFonts w:ascii="Arial" w:hAnsi="Arial" w:cs="Arial"/>
                <w:noProof/>
                <w:webHidden/>
              </w:rPr>
              <w:fldChar w:fldCharType="separate"/>
            </w:r>
            <w:r w:rsidR="00E902B4">
              <w:rPr>
                <w:rFonts w:ascii="Arial" w:hAnsi="Arial" w:cs="Arial"/>
                <w:noProof/>
                <w:webHidden/>
              </w:rPr>
              <w:t>5</w:t>
            </w:r>
            <w:r w:rsidR="00FC5F52" w:rsidRPr="00FC5F52">
              <w:rPr>
                <w:rFonts w:ascii="Arial" w:hAnsi="Arial" w:cs="Arial"/>
                <w:noProof/>
                <w:webHidden/>
              </w:rPr>
              <w:fldChar w:fldCharType="end"/>
            </w:r>
          </w:hyperlink>
        </w:p>
        <w:p w14:paraId="776BEEF5" w14:textId="6153F1EE" w:rsidR="00FC5F52" w:rsidRPr="00FC5F52" w:rsidRDefault="00C83C49">
          <w:pPr>
            <w:pStyle w:val="TOC1"/>
            <w:tabs>
              <w:tab w:val="left" w:pos="440"/>
              <w:tab w:val="right" w:leader="dot" w:pos="9016"/>
            </w:tabs>
            <w:rPr>
              <w:rFonts w:ascii="Arial" w:eastAsiaTheme="minorEastAsia" w:hAnsi="Arial" w:cs="Arial"/>
              <w:noProof/>
              <w:lang w:eastAsia="en-GB"/>
            </w:rPr>
          </w:pPr>
          <w:hyperlink w:anchor="_Toc67685802" w:history="1">
            <w:r w:rsidR="00FC5F52" w:rsidRPr="00FC5F52">
              <w:rPr>
                <w:rStyle w:val="Hyperlink"/>
                <w:rFonts w:ascii="Arial" w:hAnsi="Arial" w:cs="Arial"/>
                <w:noProof/>
                <w:lang w:val="en-US"/>
              </w:rPr>
              <w:t>4.</w:t>
            </w:r>
            <w:r w:rsidR="00FC5F52" w:rsidRPr="00FC5F52">
              <w:rPr>
                <w:rFonts w:ascii="Arial" w:eastAsiaTheme="minorEastAsia" w:hAnsi="Arial" w:cs="Arial"/>
                <w:noProof/>
                <w:lang w:eastAsia="en-GB"/>
              </w:rPr>
              <w:tab/>
            </w:r>
            <w:r w:rsidR="00FC5F52" w:rsidRPr="00FC5F52">
              <w:rPr>
                <w:rStyle w:val="Hyperlink"/>
                <w:rFonts w:ascii="Arial" w:hAnsi="Arial" w:cs="Arial"/>
                <w:noProof/>
                <w:lang w:val="en-US"/>
              </w:rPr>
              <w:t>Patient Eligibility</w:t>
            </w:r>
            <w:r w:rsidR="00FC5F52" w:rsidRPr="00FC5F52">
              <w:rPr>
                <w:rFonts w:ascii="Arial" w:hAnsi="Arial" w:cs="Arial"/>
                <w:noProof/>
                <w:webHidden/>
              </w:rPr>
              <w:tab/>
            </w:r>
            <w:r w:rsidR="00FC5F52" w:rsidRPr="00FC5F52">
              <w:rPr>
                <w:rFonts w:ascii="Arial" w:hAnsi="Arial" w:cs="Arial"/>
                <w:noProof/>
                <w:webHidden/>
              </w:rPr>
              <w:fldChar w:fldCharType="begin"/>
            </w:r>
            <w:r w:rsidR="00FC5F52" w:rsidRPr="00FC5F52">
              <w:rPr>
                <w:rFonts w:ascii="Arial" w:hAnsi="Arial" w:cs="Arial"/>
                <w:noProof/>
                <w:webHidden/>
              </w:rPr>
              <w:instrText xml:space="preserve"> PAGEREF _Toc67685802 \h </w:instrText>
            </w:r>
            <w:r w:rsidR="00FC5F52" w:rsidRPr="00FC5F52">
              <w:rPr>
                <w:rFonts w:ascii="Arial" w:hAnsi="Arial" w:cs="Arial"/>
                <w:noProof/>
                <w:webHidden/>
              </w:rPr>
            </w:r>
            <w:r w:rsidR="00FC5F52" w:rsidRPr="00FC5F52">
              <w:rPr>
                <w:rFonts w:ascii="Arial" w:hAnsi="Arial" w:cs="Arial"/>
                <w:noProof/>
                <w:webHidden/>
              </w:rPr>
              <w:fldChar w:fldCharType="separate"/>
            </w:r>
            <w:r w:rsidR="00E902B4">
              <w:rPr>
                <w:rFonts w:ascii="Arial" w:hAnsi="Arial" w:cs="Arial"/>
                <w:noProof/>
                <w:webHidden/>
              </w:rPr>
              <w:t>5</w:t>
            </w:r>
            <w:r w:rsidR="00FC5F52" w:rsidRPr="00FC5F52">
              <w:rPr>
                <w:rFonts w:ascii="Arial" w:hAnsi="Arial" w:cs="Arial"/>
                <w:noProof/>
                <w:webHidden/>
              </w:rPr>
              <w:fldChar w:fldCharType="end"/>
            </w:r>
          </w:hyperlink>
        </w:p>
        <w:p w14:paraId="02BB2DE2" w14:textId="62C4AC5B" w:rsidR="00FC5F52" w:rsidRPr="00FC5F52" w:rsidRDefault="00C83C49">
          <w:pPr>
            <w:pStyle w:val="TOC2"/>
            <w:tabs>
              <w:tab w:val="right" w:leader="dot" w:pos="9016"/>
            </w:tabs>
            <w:rPr>
              <w:rFonts w:ascii="Arial" w:eastAsiaTheme="minorEastAsia" w:hAnsi="Arial" w:cs="Arial"/>
              <w:noProof/>
              <w:lang w:eastAsia="en-GB"/>
            </w:rPr>
          </w:pPr>
          <w:hyperlink w:anchor="_Toc67685803" w:history="1">
            <w:r w:rsidR="00FC5F52" w:rsidRPr="00FC5F52">
              <w:rPr>
                <w:rStyle w:val="Hyperlink"/>
                <w:rFonts w:ascii="Arial" w:hAnsi="Arial" w:cs="Arial"/>
                <w:noProof/>
                <w:lang w:val="en-US"/>
              </w:rPr>
              <w:t>4.1 Inclusion Criteria</w:t>
            </w:r>
            <w:r w:rsidR="00FC5F52" w:rsidRPr="00FC5F52">
              <w:rPr>
                <w:rFonts w:ascii="Arial" w:hAnsi="Arial" w:cs="Arial"/>
                <w:noProof/>
                <w:webHidden/>
              </w:rPr>
              <w:tab/>
            </w:r>
            <w:r w:rsidR="00FC5F52" w:rsidRPr="00FC5F52">
              <w:rPr>
                <w:rFonts w:ascii="Arial" w:hAnsi="Arial" w:cs="Arial"/>
                <w:noProof/>
                <w:webHidden/>
              </w:rPr>
              <w:fldChar w:fldCharType="begin"/>
            </w:r>
            <w:r w:rsidR="00FC5F52" w:rsidRPr="00FC5F52">
              <w:rPr>
                <w:rFonts w:ascii="Arial" w:hAnsi="Arial" w:cs="Arial"/>
                <w:noProof/>
                <w:webHidden/>
              </w:rPr>
              <w:instrText xml:space="preserve"> PAGEREF _Toc67685803 \h </w:instrText>
            </w:r>
            <w:r w:rsidR="00FC5F52" w:rsidRPr="00FC5F52">
              <w:rPr>
                <w:rFonts w:ascii="Arial" w:hAnsi="Arial" w:cs="Arial"/>
                <w:noProof/>
                <w:webHidden/>
              </w:rPr>
            </w:r>
            <w:r w:rsidR="00FC5F52" w:rsidRPr="00FC5F52">
              <w:rPr>
                <w:rFonts w:ascii="Arial" w:hAnsi="Arial" w:cs="Arial"/>
                <w:noProof/>
                <w:webHidden/>
              </w:rPr>
              <w:fldChar w:fldCharType="separate"/>
            </w:r>
            <w:r w:rsidR="00E902B4">
              <w:rPr>
                <w:rFonts w:ascii="Arial" w:hAnsi="Arial" w:cs="Arial"/>
                <w:noProof/>
                <w:webHidden/>
              </w:rPr>
              <w:t>5</w:t>
            </w:r>
            <w:r w:rsidR="00FC5F52" w:rsidRPr="00FC5F52">
              <w:rPr>
                <w:rFonts w:ascii="Arial" w:hAnsi="Arial" w:cs="Arial"/>
                <w:noProof/>
                <w:webHidden/>
              </w:rPr>
              <w:fldChar w:fldCharType="end"/>
            </w:r>
          </w:hyperlink>
        </w:p>
        <w:p w14:paraId="61DBFAC3" w14:textId="512E0E71" w:rsidR="00FC5F52" w:rsidRPr="00FC5F52" w:rsidRDefault="00C83C49">
          <w:pPr>
            <w:pStyle w:val="TOC2"/>
            <w:tabs>
              <w:tab w:val="right" w:leader="dot" w:pos="9016"/>
            </w:tabs>
            <w:rPr>
              <w:rFonts w:ascii="Arial" w:eastAsiaTheme="minorEastAsia" w:hAnsi="Arial" w:cs="Arial"/>
              <w:noProof/>
              <w:lang w:eastAsia="en-GB"/>
            </w:rPr>
          </w:pPr>
          <w:hyperlink w:anchor="_Toc67685804" w:history="1">
            <w:r w:rsidR="00FC5F52" w:rsidRPr="00FC5F52">
              <w:rPr>
                <w:rStyle w:val="Hyperlink"/>
                <w:rFonts w:ascii="Arial" w:hAnsi="Arial" w:cs="Arial"/>
                <w:noProof/>
                <w:lang w:val="en-US"/>
              </w:rPr>
              <w:t>4.2 Exclusion Criteria</w:t>
            </w:r>
            <w:r w:rsidR="00FC5F52" w:rsidRPr="00FC5F52">
              <w:rPr>
                <w:rFonts w:ascii="Arial" w:hAnsi="Arial" w:cs="Arial"/>
                <w:noProof/>
                <w:webHidden/>
              </w:rPr>
              <w:tab/>
            </w:r>
            <w:r w:rsidR="00FC5F52" w:rsidRPr="00FC5F52">
              <w:rPr>
                <w:rFonts w:ascii="Arial" w:hAnsi="Arial" w:cs="Arial"/>
                <w:noProof/>
                <w:webHidden/>
              </w:rPr>
              <w:fldChar w:fldCharType="begin"/>
            </w:r>
            <w:r w:rsidR="00FC5F52" w:rsidRPr="00FC5F52">
              <w:rPr>
                <w:rFonts w:ascii="Arial" w:hAnsi="Arial" w:cs="Arial"/>
                <w:noProof/>
                <w:webHidden/>
              </w:rPr>
              <w:instrText xml:space="preserve"> PAGEREF _Toc67685804 \h </w:instrText>
            </w:r>
            <w:r w:rsidR="00FC5F52" w:rsidRPr="00FC5F52">
              <w:rPr>
                <w:rFonts w:ascii="Arial" w:hAnsi="Arial" w:cs="Arial"/>
                <w:noProof/>
                <w:webHidden/>
              </w:rPr>
            </w:r>
            <w:r w:rsidR="00FC5F52" w:rsidRPr="00FC5F52">
              <w:rPr>
                <w:rFonts w:ascii="Arial" w:hAnsi="Arial" w:cs="Arial"/>
                <w:noProof/>
                <w:webHidden/>
              </w:rPr>
              <w:fldChar w:fldCharType="separate"/>
            </w:r>
            <w:r w:rsidR="00E902B4">
              <w:rPr>
                <w:rFonts w:ascii="Arial" w:hAnsi="Arial" w:cs="Arial"/>
                <w:noProof/>
                <w:webHidden/>
              </w:rPr>
              <w:t>5</w:t>
            </w:r>
            <w:r w:rsidR="00FC5F52" w:rsidRPr="00FC5F52">
              <w:rPr>
                <w:rFonts w:ascii="Arial" w:hAnsi="Arial" w:cs="Arial"/>
                <w:noProof/>
                <w:webHidden/>
              </w:rPr>
              <w:fldChar w:fldCharType="end"/>
            </w:r>
          </w:hyperlink>
        </w:p>
        <w:p w14:paraId="4F2FE581" w14:textId="744AEFEC" w:rsidR="00FC5F52" w:rsidRPr="00FC5F52" w:rsidRDefault="00C83C49">
          <w:pPr>
            <w:pStyle w:val="TOC2"/>
            <w:tabs>
              <w:tab w:val="right" w:leader="dot" w:pos="9016"/>
            </w:tabs>
            <w:rPr>
              <w:rFonts w:ascii="Arial" w:eastAsiaTheme="minorEastAsia" w:hAnsi="Arial" w:cs="Arial"/>
              <w:noProof/>
              <w:lang w:eastAsia="en-GB"/>
            </w:rPr>
          </w:pPr>
          <w:hyperlink w:anchor="_Toc67685805" w:history="1">
            <w:r w:rsidR="00FC5F52" w:rsidRPr="00FC5F52">
              <w:rPr>
                <w:rStyle w:val="Hyperlink"/>
                <w:rFonts w:ascii="Arial" w:hAnsi="Arial" w:cs="Arial"/>
                <w:noProof/>
                <w:lang w:val="en-US"/>
              </w:rPr>
              <w:t>4.3 Continuation Criteria</w:t>
            </w:r>
            <w:r w:rsidR="00FC5F52" w:rsidRPr="00FC5F52">
              <w:rPr>
                <w:rFonts w:ascii="Arial" w:hAnsi="Arial" w:cs="Arial"/>
                <w:noProof/>
                <w:webHidden/>
              </w:rPr>
              <w:tab/>
            </w:r>
            <w:r w:rsidR="00FC5F52" w:rsidRPr="00FC5F52">
              <w:rPr>
                <w:rFonts w:ascii="Arial" w:hAnsi="Arial" w:cs="Arial"/>
                <w:noProof/>
                <w:webHidden/>
              </w:rPr>
              <w:fldChar w:fldCharType="begin"/>
            </w:r>
            <w:r w:rsidR="00FC5F52" w:rsidRPr="00FC5F52">
              <w:rPr>
                <w:rFonts w:ascii="Arial" w:hAnsi="Arial" w:cs="Arial"/>
                <w:noProof/>
                <w:webHidden/>
              </w:rPr>
              <w:instrText xml:space="preserve"> PAGEREF _Toc67685805 \h </w:instrText>
            </w:r>
            <w:r w:rsidR="00FC5F52" w:rsidRPr="00FC5F52">
              <w:rPr>
                <w:rFonts w:ascii="Arial" w:hAnsi="Arial" w:cs="Arial"/>
                <w:noProof/>
                <w:webHidden/>
              </w:rPr>
            </w:r>
            <w:r w:rsidR="00FC5F52" w:rsidRPr="00FC5F52">
              <w:rPr>
                <w:rFonts w:ascii="Arial" w:hAnsi="Arial" w:cs="Arial"/>
                <w:noProof/>
                <w:webHidden/>
              </w:rPr>
              <w:fldChar w:fldCharType="separate"/>
            </w:r>
            <w:r w:rsidR="00E902B4">
              <w:rPr>
                <w:rFonts w:ascii="Arial" w:hAnsi="Arial" w:cs="Arial"/>
                <w:noProof/>
                <w:webHidden/>
              </w:rPr>
              <w:t>6</w:t>
            </w:r>
            <w:r w:rsidR="00FC5F52" w:rsidRPr="00FC5F52">
              <w:rPr>
                <w:rFonts w:ascii="Arial" w:hAnsi="Arial" w:cs="Arial"/>
                <w:noProof/>
                <w:webHidden/>
              </w:rPr>
              <w:fldChar w:fldCharType="end"/>
            </w:r>
          </w:hyperlink>
        </w:p>
        <w:p w14:paraId="7B846E76" w14:textId="288DA91E" w:rsidR="00FC5F52" w:rsidRPr="00FC5F52" w:rsidRDefault="00C83C49">
          <w:pPr>
            <w:pStyle w:val="TOC1"/>
            <w:tabs>
              <w:tab w:val="left" w:pos="440"/>
              <w:tab w:val="right" w:leader="dot" w:pos="9016"/>
            </w:tabs>
            <w:rPr>
              <w:rFonts w:ascii="Arial" w:eastAsiaTheme="minorEastAsia" w:hAnsi="Arial" w:cs="Arial"/>
              <w:noProof/>
              <w:lang w:eastAsia="en-GB"/>
            </w:rPr>
          </w:pPr>
          <w:hyperlink w:anchor="_Toc67685806" w:history="1">
            <w:r w:rsidR="00FC5F52" w:rsidRPr="00FC5F52">
              <w:rPr>
                <w:rStyle w:val="Hyperlink"/>
                <w:rFonts w:ascii="Arial" w:hAnsi="Arial" w:cs="Arial"/>
                <w:noProof/>
                <w:lang w:val="en-US"/>
              </w:rPr>
              <w:t>5.</w:t>
            </w:r>
            <w:r w:rsidR="00FC5F52" w:rsidRPr="00FC5F52">
              <w:rPr>
                <w:rFonts w:ascii="Arial" w:eastAsiaTheme="minorEastAsia" w:hAnsi="Arial" w:cs="Arial"/>
                <w:noProof/>
                <w:lang w:eastAsia="en-GB"/>
              </w:rPr>
              <w:tab/>
            </w:r>
            <w:r w:rsidR="00FC5F52" w:rsidRPr="00FC5F52">
              <w:rPr>
                <w:rStyle w:val="Hyperlink"/>
                <w:rFonts w:ascii="Arial" w:hAnsi="Arial" w:cs="Arial"/>
                <w:noProof/>
                <w:lang w:val="en-US"/>
              </w:rPr>
              <w:t>Data Management</w:t>
            </w:r>
            <w:r w:rsidR="00FC5F52" w:rsidRPr="00FC5F52">
              <w:rPr>
                <w:rFonts w:ascii="Arial" w:hAnsi="Arial" w:cs="Arial"/>
                <w:noProof/>
                <w:webHidden/>
              </w:rPr>
              <w:tab/>
            </w:r>
            <w:r w:rsidR="00FC5F52" w:rsidRPr="00FC5F52">
              <w:rPr>
                <w:rFonts w:ascii="Arial" w:hAnsi="Arial" w:cs="Arial"/>
                <w:noProof/>
                <w:webHidden/>
              </w:rPr>
              <w:fldChar w:fldCharType="begin"/>
            </w:r>
            <w:r w:rsidR="00FC5F52" w:rsidRPr="00FC5F52">
              <w:rPr>
                <w:rFonts w:ascii="Arial" w:hAnsi="Arial" w:cs="Arial"/>
                <w:noProof/>
                <w:webHidden/>
              </w:rPr>
              <w:instrText xml:space="preserve"> PAGEREF _Toc67685806 \h </w:instrText>
            </w:r>
            <w:r w:rsidR="00FC5F52" w:rsidRPr="00FC5F52">
              <w:rPr>
                <w:rFonts w:ascii="Arial" w:hAnsi="Arial" w:cs="Arial"/>
                <w:noProof/>
                <w:webHidden/>
              </w:rPr>
            </w:r>
            <w:r w:rsidR="00FC5F52" w:rsidRPr="00FC5F52">
              <w:rPr>
                <w:rFonts w:ascii="Arial" w:hAnsi="Arial" w:cs="Arial"/>
                <w:noProof/>
                <w:webHidden/>
              </w:rPr>
              <w:fldChar w:fldCharType="separate"/>
            </w:r>
            <w:r w:rsidR="00E902B4">
              <w:rPr>
                <w:rFonts w:ascii="Arial" w:hAnsi="Arial" w:cs="Arial"/>
                <w:noProof/>
                <w:webHidden/>
              </w:rPr>
              <w:t>6</w:t>
            </w:r>
            <w:r w:rsidR="00FC5F52" w:rsidRPr="00FC5F52">
              <w:rPr>
                <w:rFonts w:ascii="Arial" w:hAnsi="Arial" w:cs="Arial"/>
                <w:noProof/>
                <w:webHidden/>
              </w:rPr>
              <w:fldChar w:fldCharType="end"/>
            </w:r>
          </w:hyperlink>
        </w:p>
        <w:p w14:paraId="228E9496" w14:textId="5E46E1FC" w:rsidR="00FC5F52" w:rsidRPr="00FC5F52" w:rsidRDefault="00C83C49">
          <w:pPr>
            <w:pStyle w:val="TOC1"/>
            <w:tabs>
              <w:tab w:val="left" w:pos="440"/>
              <w:tab w:val="right" w:leader="dot" w:pos="9016"/>
            </w:tabs>
            <w:rPr>
              <w:rFonts w:ascii="Arial" w:eastAsiaTheme="minorEastAsia" w:hAnsi="Arial" w:cs="Arial"/>
              <w:noProof/>
              <w:lang w:eastAsia="en-GB"/>
            </w:rPr>
          </w:pPr>
          <w:hyperlink w:anchor="_Toc67685807" w:history="1">
            <w:r w:rsidR="00FC5F52" w:rsidRPr="00FC5F52">
              <w:rPr>
                <w:rStyle w:val="Hyperlink"/>
                <w:rFonts w:ascii="Arial" w:hAnsi="Arial" w:cs="Arial"/>
                <w:noProof/>
                <w:lang w:val="en-US"/>
              </w:rPr>
              <w:t>6.</w:t>
            </w:r>
            <w:r w:rsidR="00FC5F52" w:rsidRPr="00FC5F52">
              <w:rPr>
                <w:rFonts w:ascii="Arial" w:eastAsiaTheme="minorEastAsia" w:hAnsi="Arial" w:cs="Arial"/>
                <w:noProof/>
                <w:lang w:eastAsia="en-GB"/>
              </w:rPr>
              <w:tab/>
            </w:r>
            <w:r w:rsidR="00FC5F52" w:rsidRPr="00FC5F52">
              <w:rPr>
                <w:rStyle w:val="Hyperlink"/>
                <w:rFonts w:ascii="Arial" w:hAnsi="Arial" w:cs="Arial"/>
                <w:noProof/>
                <w:lang w:val="en-US"/>
              </w:rPr>
              <w:t>Reviews</w:t>
            </w:r>
            <w:r w:rsidR="00FC5F52" w:rsidRPr="00FC5F52">
              <w:rPr>
                <w:rFonts w:ascii="Arial" w:hAnsi="Arial" w:cs="Arial"/>
                <w:noProof/>
                <w:webHidden/>
              </w:rPr>
              <w:tab/>
            </w:r>
            <w:r w:rsidR="00FC5F52" w:rsidRPr="00FC5F52">
              <w:rPr>
                <w:rFonts w:ascii="Arial" w:hAnsi="Arial" w:cs="Arial"/>
                <w:noProof/>
                <w:webHidden/>
              </w:rPr>
              <w:fldChar w:fldCharType="begin"/>
            </w:r>
            <w:r w:rsidR="00FC5F52" w:rsidRPr="00FC5F52">
              <w:rPr>
                <w:rFonts w:ascii="Arial" w:hAnsi="Arial" w:cs="Arial"/>
                <w:noProof/>
                <w:webHidden/>
              </w:rPr>
              <w:instrText xml:space="preserve"> PAGEREF _Toc67685807 \h </w:instrText>
            </w:r>
            <w:r w:rsidR="00FC5F52" w:rsidRPr="00FC5F52">
              <w:rPr>
                <w:rFonts w:ascii="Arial" w:hAnsi="Arial" w:cs="Arial"/>
                <w:noProof/>
                <w:webHidden/>
              </w:rPr>
            </w:r>
            <w:r w:rsidR="00FC5F52" w:rsidRPr="00FC5F52">
              <w:rPr>
                <w:rFonts w:ascii="Arial" w:hAnsi="Arial" w:cs="Arial"/>
                <w:noProof/>
                <w:webHidden/>
              </w:rPr>
              <w:fldChar w:fldCharType="separate"/>
            </w:r>
            <w:r w:rsidR="00E902B4">
              <w:rPr>
                <w:rFonts w:ascii="Arial" w:hAnsi="Arial" w:cs="Arial"/>
                <w:noProof/>
                <w:webHidden/>
              </w:rPr>
              <w:t>8</w:t>
            </w:r>
            <w:r w:rsidR="00FC5F52" w:rsidRPr="00FC5F52">
              <w:rPr>
                <w:rFonts w:ascii="Arial" w:hAnsi="Arial" w:cs="Arial"/>
                <w:noProof/>
                <w:webHidden/>
              </w:rPr>
              <w:fldChar w:fldCharType="end"/>
            </w:r>
          </w:hyperlink>
        </w:p>
        <w:p w14:paraId="52E711BD" w14:textId="2B42FC8B" w:rsidR="00FC5F52" w:rsidRPr="00FC5F52" w:rsidRDefault="00C83C49">
          <w:pPr>
            <w:pStyle w:val="TOC1"/>
            <w:tabs>
              <w:tab w:val="left" w:pos="440"/>
              <w:tab w:val="right" w:leader="dot" w:pos="9016"/>
            </w:tabs>
            <w:rPr>
              <w:rFonts w:ascii="Arial" w:eastAsiaTheme="minorEastAsia" w:hAnsi="Arial" w:cs="Arial"/>
              <w:noProof/>
              <w:lang w:eastAsia="en-GB"/>
            </w:rPr>
          </w:pPr>
          <w:hyperlink w:anchor="_Toc67685808" w:history="1">
            <w:r w:rsidR="00FC5F52" w:rsidRPr="00FC5F52">
              <w:rPr>
                <w:rStyle w:val="Hyperlink"/>
                <w:rFonts w:ascii="Arial" w:hAnsi="Arial" w:cs="Arial"/>
                <w:noProof/>
                <w:lang w:val="en-US"/>
              </w:rPr>
              <w:t>7.</w:t>
            </w:r>
            <w:r w:rsidR="00FC5F52" w:rsidRPr="00FC5F52">
              <w:rPr>
                <w:rFonts w:ascii="Arial" w:eastAsiaTheme="minorEastAsia" w:hAnsi="Arial" w:cs="Arial"/>
                <w:noProof/>
                <w:lang w:eastAsia="en-GB"/>
              </w:rPr>
              <w:tab/>
            </w:r>
            <w:r w:rsidR="00FC5F52" w:rsidRPr="00FC5F52">
              <w:rPr>
                <w:rStyle w:val="Hyperlink"/>
                <w:rFonts w:ascii="Arial" w:hAnsi="Arial" w:cs="Arial"/>
                <w:noProof/>
                <w:lang w:val="en-US"/>
              </w:rPr>
              <w:t>Re-appraisal/Pricing and Reimbursement Decisions</w:t>
            </w:r>
            <w:r w:rsidR="00FC5F52" w:rsidRPr="00FC5F52">
              <w:rPr>
                <w:rFonts w:ascii="Arial" w:hAnsi="Arial" w:cs="Arial"/>
                <w:noProof/>
                <w:webHidden/>
              </w:rPr>
              <w:tab/>
            </w:r>
            <w:r w:rsidR="00FC5F52" w:rsidRPr="00FC5F52">
              <w:rPr>
                <w:rFonts w:ascii="Arial" w:hAnsi="Arial" w:cs="Arial"/>
                <w:noProof/>
                <w:webHidden/>
              </w:rPr>
              <w:fldChar w:fldCharType="begin"/>
            </w:r>
            <w:r w:rsidR="00FC5F52" w:rsidRPr="00FC5F52">
              <w:rPr>
                <w:rFonts w:ascii="Arial" w:hAnsi="Arial" w:cs="Arial"/>
                <w:noProof/>
                <w:webHidden/>
              </w:rPr>
              <w:instrText xml:space="preserve"> PAGEREF _Toc67685808 \h </w:instrText>
            </w:r>
            <w:r w:rsidR="00FC5F52" w:rsidRPr="00FC5F52">
              <w:rPr>
                <w:rFonts w:ascii="Arial" w:hAnsi="Arial" w:cs="Arial"/>
                <w:noProof/>
                <w:webHidden/>
              </w:rPr>
            </w:r>
            <w:r w:rsidR="00FC5F52" w:rsidRPr="00FC5F52">
              <w:rPr>
                <w:rFonts w:ascii="Arial" w:hAnsi="Arial" w:cs="Arial"/>
                <w:noProof/>
                <w:webHidden/>
              </w:rPr>
              <w:fldChar w:fldCharType="separate"/>
            </w:r>
            <w:r w:rsidR="00E902B4">
              <w:rPr>
                <w:rFonts w:ascii="Arial" w:hAnsi="Arial" w:cs="Arial"/>
                <w:noProof/>
                <w:webHidden/>
              </w:rPr>
              <w:t>8</w:t>
            </w:r>
            <w:r w:rsidR="00FC5F52" w:rsidRPr="00FC5F52">
              <w:rPr>
                <w:rFonts w:ascii="Arial" w:hAnsi="Arial" w:cs="Arial"/>
                <w:noProof/>
                <w:webHidden/>
              </w:rPr>
              <w:fldChar w:fldCharType="end"/>
            </w:r>
          </w:hyperlink>
        </w:p>
        <w:p w14:paraId="05A051EF" w14:textId="4682B342" w:rsidR="00FC5F52" w:rsidRPr="00FC5F52" w:rsidRDefault="00C83C49">
          <w:pPr>
            <w:pStyle w:val="TOC1"/>
            <w:tabs>
              <w:tab w:val="left" w:pos="440"/>
              <w:tab w:val="right" w:leader="dot" w:pos="9016"/>
            </w:tabs>
            <w:rPr>
              <w:rFonts w:ascii="Arial" w:eastAsiaTheme="minorEastAsia" w:hAnsi="Arial" w:cs="Arial"/>
              <w:noProof/>
              <w:lang w:eastAsia="en-GB"/>
            </w:rPr>
          </w:pPr>
          <w:hyperlink w:anchor="_Toc67685809" w:history="1">
            <w:r w:rsidR="00FC5F52" w:rsidRPr="00FC5F52">
              <w:rPr>
                <w:rStyle w:val="Hyperlink"/>
                <w:rFonts w:ascii="Arial" w:hAnsi="Arial" w:cs="Arial"/>
                <w:noProof/>
                <w:lang w:val="en-US"/>
              </w:rPr>
              <w:t>8.</w:t>
            </w:r>
            <w:r w:rsidR="00FC5F52" w:rsidRPr="00FC5F52">
              <w:rPr>
                <w:rFonts w:ascii="Arial" w:eastAsiaTheme="minorEastAsia" w:hAnsi="Arial" w:cs="Arial"/>
                <w:noProof/>
                <w:lang w:eastAsia="en-GB"/>
              </w:rPr>
              <w:tab/>
            </w:r>
            <w:r w:rsidR="00FC5F52" w:rsidRPr="00FC5F52">
              <w:rPr>
                <w:rStyle w:val="Hyperlink"/>
                <w:rFonts w:ascii="Arial" w:hAnsi="Arial" w:cs="Arial"/>
                <w:noProof/>
                <w:lang w:val="en-US"/>
              </w:rPr>
              <w:t>Responsibilities</w:t>
            </w:r>
            <w:r w:rsidR="00FC5F52" w:rsidRPr="00FC5F52">
              <w:rPr>
                <w:rFonts w:ascii="Arial" w:hAnsi="Arial" w:cs="Arial"/>
                <w:noProof/>
                <w:webHidden/>
              </w:rPr>
              <w:tab/>
            </w:r>
            <w:r w:rsidR="00FC5F52" w:rsidRPr="00FC5F52">
              <w:rPr>
                <w:rFonts w:ascii="Arial" w:hAnsi="Arial" w:cs="Arial"/>
                <w:noProof/>
                <w:webHidden/>
              </w:rPr>
              <w:fldChar w:fldCharType="begin"/>
            </w:r>
            <w:r w:rsidR="00FC5F52" w:rsidRPr="00FC5F52">
              <w:rPr>
                <w:rFonts w:ascii="Arial" w:hAnsi="Arial" w:cs="Arial"/>
                <w:noProof/>
                <w:webHidden/>
              </w:rPr>
              <w:instrText xml:space="preserve"> PAGEREF _Toc67685809 \h </w:instrText>
            </w:r>
            <w:r w:rsidR="00FC5F52" w:rsidRPr="00FC5F52">
              <w:rPr>
                <w:rFonts w:ascii="Arial" w:hAnsi="Arial" w:cs="Arial"/>
                <w:noProof/>
                <w:webHidden/>
              </w:rPr>
            </w:r>
            <w:r w:rsidR="00FC5F52" w:rsidRPr="00FC5F52">
              <w:rPr>
                <w:rFonts w:ascii="Arial" w:hAnsi="Arial" w:cs="Arial"/>
                <w:noProof/>
                <w:webHidden/>
              </w:rPr>
              <w:fldChar w:fldCharType="separate"/>
            </w:r>
            <w:r w:rsidR="00E902B4">
              <w:rPr>
                <w:rFonts w:ascii="Arial" w:hAnsi="Arial" w:cs="Arial"/>
                <w:noProof/>
                <w:webHidden/>
              </w:rPr>
              <w:t>9</w:t>
            </w:r>
            <w:r w:rsidR="00FC5F52" w:rsidRPr="00FC5F52">
              <w:rPr>
                <w:rFonts w:ascii="Arial" w:hAnsi="Arial" w:cs="Arial"/>
                <w:noProof/>
                <w:webHidden/>
              </w:rPr>
              <w:fldChar w:fldCharType="end"/>
            </w:r>
          </w:hyperlink>
        </w:p>
        <w:p w14:paraId="1DC0E457" w14:textId="7274023B" w:rsidR="004246D7" w:rsidRDefault="004246D7" w:rsidP="00341CFF">
          <w:pPr>
            <w:spacing w:after="120" w:line="240" w:lineRule="auto"/>
          </w:pPr>
          <w:r w:rsidRPr="00FC5F52">
            <w:rPr>
              <w:rFonts w:ascii="Arial" w:hAnsi="Arial" w:cs="Arial"/>
              <w:b/>
              <w:bCs/>
              <w:noProof/>
            </w:rPr>
            <w:fldChar w:fldCharType="end"/>
          </w:r>
        </w:p>
      </w:sdtContent>
    </w:sdt>
    <w:p w14:paraId="03BCD582" w14:textId="7F9C5194" w:rsidR="00611A33" w:rsidRPr="00611A33" w:rsidRDefault="00346795" w:rsidP="00056B3D">
      <w:pPr>
        <w:pStyle w:val="Heading1"/>
        <w:numPr>
          <w:ilvl w:val="0"/>
          <w:numId w:val="7"/>
        </w:numPr>
        <w:spacing w:before="0" w:after="240"/>
        <w:rPr>
          <w:lang w:val="en-US"/>
        </w:rPr>
      </w:pPr>
      <w:bookmarkStart w:id="0" w:name="_Toc67685798"/>
      <w:r>
        <w:rPr>
          <w:lang w:val="en-US"/>
        </w:rPr>
        <w:t>Purpose</w:t>
      </w:r>
      <w:r w:rsidR="001474EA">
        <w:rPr>
          <w:lang w:val="en-US"/>
        </w:rPr>
        <w:t xml:space="preserve"> of this Agreement</w:t>
      </w:r>
      <w:bookmarkEnd w:id="0"/>
    </w:p>
    <w:p w14:paraId="17D15AD2" w14:textId="0444DF04" w:rsidR="004277DD" w:rsidRDefault="004277DD" w:rsidP="00056B3D">
      <w:pPr>
        <w:spacing w:after="240" w:line="240" w:lineRule="auto"/>
        <w:rPr>
          <w:rFonts w:ascii="Arial" w:hAnsi="Arial" w:cs="Arial"/>
          <w:lang w:val="en-US"/>
        </w:rPr>
      </w:pPr>
      <w:r>
        <w:rPr>
          <w:rFonts w:ascii="Arial" w:hAnsi="Arial" w:cs="Arial"/>
          <w:lang w:val="en-US"/>
        </w:rPr>
        <w:t xml:space="preserve">This public document outlines the data collection plans for the </w:t>
      </w:r>
      <w:r w:rsidRPr="00CE358D">
        <w:rPr>
          <w:rFonts w:ascii="Arial" w:hAnsi="Arial" w:cs="Arial"/>
          <w:lang w:val="en-US"/>
        </w:rPr>
        <w:t xml:space="preserve">Outcomes-Based Managed Entry Agreement </w:t>
      </w:r>
      <w:r>
        <w:rPr>
          <w:rFonts w:ascii="Arial" w:hAnsi="Arial" w:cs="Arial"/>
          <w:lang w:val="en-US"/>
        </w:rPr>
        <w:t xml:space="preserve">(OBMEA) </w:t>
      </w:r>
      <w:r w:rsidR="00B008DE">
        <w:rPr>
          <w:rFonts w:ascii="Arial" w:hAnsi="Arial" w:cs="Arial"/>
          <w:color w:val="FF0000"/>
          <w:lang w:val="en-US"/>
        </w:rPr>
        <w:t xml:space="preserve">for rare disease treatment (RDT) </w:t>
      </w:r>
      <w:r w:rsidR="00B008DE" w:rsidRPr="002A5618">
        <w:rPr>
          <w:rFonts w:ascii="Arial" w:hAnsi="Arial" w:cs="Arial"/>
          <w:lang w:val="en-US"/>
        </w:rPr>
        <w:t>in</w:t>
      </w:r>
      <w:r w:rsidR="00B008DE">
        <w:rPr>
          <w:rFonts w:ascii="Arial" w:hAnsi="Arial" w:cs="Arial"/>
          <w:color w:val="FF0000"/>
          <w:lang w:val="en-US"/>
        </w:rPr>
        <w:t xml:space="preserve"> indication </w:t>
      </w:r>
      <w:r>
        <w:rPr>
          <w:rFonts w:ascii="Arial" w:hAnsi="Arial" w:cs="Arial"/>
          <w:lang w:val="en-US"/>
        </w:rPr>
        <w:t xml:space="preserve">and the responsibilities of those involved. </w:t>
      </w:r>
    </w:p>
    <w:p w14:paraId="1F5E03D6" w14:textId="668742D4" w:rsidR="00454CB6" w:rsidRPr="00683550" w:rsidRDefault="004C5D3F" w:rsidP="00056B3D">
      <w:pPr>
        <w:spacing w:after="240" w:line="240" w:lineRule="auto"/>
        <w:rPr>
          <w:rFonts w:ascii="Arial" w:hAnsi="Arial" w:cs="Arial"/>
          <w:color w:val="00B050"/>
          <w:lang w:val="en-US"/>
        </w:rPr>
      </w:pPr>
      <w:r>
        <w:rPr>
          <w:rFonts w:ascii="Arial" w:hAnsi="Arial" w:cs="Arial"/>
          <w:lang w:val="en-US"/>
        </w:rPr>
        <w:t>A</w:t>
      </w:r>
      <w:r w:rsidR="00CE358D" w:rsidRPr="00CE358D">
        <w:rPr>
          <w:rFonts w:ascii="Arial" w:hAnsi="Arial" w:cs="Arial"/>
          <w:lang w:val="en-US"/>
        </w:rPr>
        <w:t xml:space="preserve">fter rigorous appraisal of all the available evidence for </w:t>
      </w:r>
      <w:r w:rsidR="00F67E75">
        <w:rPr>
          <w:rFonts w:ascii="Arial" w:hAnsi="Arial" w:cs="Arial"/>
          <w:color w:val="FF0000"/>
          <w:lang w:val="en-US"/>
        </w:rPr>
        <w:t>RDT</w:t>
      </w:r>
      <w:r w:rsidR="00CE358D" w:rsidRPr="00CE358D">
        <w:rPr>
          <w:rFonts w:ascii="Arial" w:hAnsi="Arial" w:cs="Arial"/>
          <w:color w:val="FF0000"/>
          <w:lang w:val="en-US"/>
        </w:rPr>
        <w:t xml:space="preserve"> in indication</w:t>
      </w:r>
      <w:r w:rsidR="003D0507">
        <w:rPr>
          <w:rFonts w:ascii="Arial" w:hAnsi="Arial" w:cs="Arial"/>
          <w:color w:val="FF0000"/>
          <w:lang w:val="en-US"/>
        </w:rPr>
        <w:t xml:space="preserve"> </w:t>
      </w:r>
      <w:r w:rsidR="003D0507">
        <w:rPr>
          <w:rFonts w:ascii="Arial" w:hAnsi="Arial" w:cs="Arial"/>
          <w:lang w:val="en-US"/>
        </w:rPr>
        <w:t xml:space="preserve">to determine its </w:t>
      </w:r>
      <w:r w:rsidR="00454CB6" w:rsidRPr="0002615F">
        <w:rPr>
          <w:rFonts w:ascii="Arial" w:hAnsi="Arial" w:cs="Arial"/>
          <w:lang w:val="en-US"/>
        </w:rPr>
        <w:t>added benefit</w:t>
      </w:r>
      <w:r w:rsidR="003D0507" w:rsidRPr="00683550">
        <w:rPr>
          <w:rFonts w:ascii="Arial" w:hAnsi="Arial" w:cs="Arial"/>
          <w:color w:val="00B050"/>
          <w:lang w:val="en-US"/>
        </w:rPr>
        <w:t>/value for mone</w:t>
      </w:r>
      <w:r w:rsidR="00AC77D9">
        <w:rPr>
          <w:rFonts w:ascii="Arial" w:hAnsi="Arial" w:cs="Arial"/>
          <w:color w:val="00B050"/>
          <w:lang w:val="en-US"/>
        </w:rPr>
        <w:t>y</w:t>
      </w:r>
      <w:r w:rsidR="00AC77D9">
        <w:rPr>
          <w:rFonts w:ascii="Arial" w:hAnsi="Arial" w:cs="Arial"/>
          <w:lang w:val="en-US"/>
        </w:rPr>
        <w:t>,</w:t>
      </w:r>
      <w:r>
        <w:rPr>
          <w:rFonts w:ascii="Arial" w:hAnsi="Arial" w:cs="Arial"/>
          <w:lang w:val="en-US"/>
        </w:rPr>
        <w:t xml:space="preserve"> it has</w:t>
      </w:r>
      <w:r w:rsidR="00EE610C">
        <w:rPr>
          <w:rFonts w:ascii="Arial" w:hAnsi="Arial" w:cs="Arial"/>
          <w:lang w:val="en-US"/>
        </w:rPr>
        <w:t xml:space="preserve"> not been possible to recommended </w:t>
      </w:r>
      <w:r w:rsidR="00EE610C">
        <w:rPr>
          <w:rFonts w:ascii="Arial" w:hAnsi="Arial" w:cs="Arial"/>
          <w:color w:val="FF0000"/>
          <w:lang w:val="en-US"/>
        </w:rPr>
        <w:t xml:space="preserve">RDT </w:t>
      </w:r>
      <w:r w:rsidR="00EE610C" w:rsidRPr="00EE610C">
        <w:rPr>
          <w:rFonts w:ascii="Arial" w:hAnsi="Arial" w:cs="Arial"/>
          <w:color w:val="00B050"/>
          <w:lang w:val="en-US"/>
        </w:rPr>
        <w:t>for use/reimbursement</w:t>
      </w:r>
      <w:r w:rsidR="00B008DE">
        <w:rPr>
          <w:rFonts w:ascii="Arial" w:hAnsi="Arial" w:cs="Arial"/>
          <w:color w:val="00B050"/>
          <w:lang w:val="en-US"/>
        </w:rPr>
        <w:t xml:space="preserve"> </w:t>
      </w:r>
      <w:r w:rsidR="00B008DE">
        <w:rPr>
          <w:rFonts w:ascii="Arial" w:hAnsi="Arial" w:cs="Arial"/>
          <w:color w:val="FF0000"/>
          <w:lang w:val="en-US"/>
        </w:rPr>
        <w:t>in health system</w:t>
      </w:r>
      <w:r w:rsidR="00EE610C">
        <w:rPr>
          <w:rFonts w:ascii="Arial" w:hAnsi="Arial" w:cs="Arial"/>
          <w:lang w:val="en-US"/>
        </w:rPr>
        <w:t xml:space="preserve">. </w:t>
      </w:r>
    </w:p>
    <w:p w14:paraId="5A77E7FC" w14:textId="35CE6EDF" w:rsidR="00CE358D" w:rsidRPr="00855D1F" w:rsidRDefault="003D0507" w:rsidP="00056B3D">
      <w:pPr>
        <w:spacing w:after="240" w:line="240" w:lineRule="auto"/>
        <w:rPr>
          <w:rFonts w:ascii="Arial" w:hAnsi="Arial" w:cs="Arial"/>
          <w:color w:val="000000" w:themeColor="text1"/>
          <w:lang w:val="en-US"/>
        </w:rPr>
      </w:pPr>
      <w:r w:rsidRPr="00855D1F">
        <w:rPr>
          <w:rFonts w:ascii="Arial" w:hAnsi="Arial" w:cs="Arial"/>
          <w:color w:val="000000" w:themeColor="text1"/>
          <w:lang w:val="en-US"/>
        </w:rPr>
        <w:t>Th</w:t>
      </w:r>
      <w:r w:rsidR="004C5D3F" w:rsidRPr="00855D1F">
        <w:rPr>
          <w:rFonts w:ascii="Arial" w:hAnsi="Arial" w:cs="Arial"/>
          <w:color w:val="000000" w:themeColor="text1"/>
          <w:lang w:val="en-US"/>
        </w:rPr>
        <w:t>e</w:t>
      </w:r>
      <w:r w:rsidRPr="00855D1F">
        <w:rPr>
          <w:rFonts w:ascii="Arial" w:hAnsi="Arial" w:cs="Arial"/>
          <w:color w:val="000000" w:themeColor="text1"/>
          <w:lang w:val="en-US"/>
        </w:rPr>
        <w:t xml:space="preserve"> </w:t>
      </w:r>
      <w:r w:rsidR="00B008DE">
        <w:rPr>
          <w:rFonts w:ascii="Arial" w:hAnsi="Arial" w:cs="Arial"/>
          <w:color w:val="FF0000"/>
          <w:lang w:val="en-US"/>
        </w:rPr>
        <w:t xml:space="preserve">HTA body </w:t>
      </w:r>
      <w:r w:rsidRPr="00855D1F">
        <w:rPr>
          <w:rFonts w:ascii="Arial" w:hAnsi="Arial" w:cs="Arial"/>
          <w:color w:val="000000" w:themeColor="text1"/>
          <w:lang w:val="en-US"/>
        </w:rPr>
        <w:t>appraisal</w:t>
      </w:r>
      <w:r w:rsidR="00B008DE">
        <w:rPr>
          <w:rFonts w:ascii="Arial" w:hAnsi="Arial" w:cs="Arial"/>
          <w:color w:val="000000" w:themeColor="text1"/>
          <w:lang w:val="en-US"/>
        </w:rPr>
        <w:t xml:space="preserve"> </w:t>
      </w:r>
      <w:r w:rsidR="00B008DE" w:rsidRPr="00B008DE">
        <w:rPr>
          <w:rFonts w:ascii="Arial" w:hAnsi="Arial" w:cs="Arial"/>
          <w:color w:val="FF0000"/>
          <w:lang w:val="en-US"/>
        </w:rPr>
        <w:t>&lt;link to report&gt;</w:t>
      </w:r>
      <w:r w:rsidRPr="00B008DE">
        <w:rPr>
          <w:rFonts w:ascii="Arial" w:hAnsi="Arial" w:cs="Arial"/>
          <w:color w:val="FF0000"/>
          <w:lang w:val="en-US"/>
        </w:rPr>
        <w:t xml:space="preserve"> </w:t>
      </w:r>
      <w:r w:rsidR="00454CB6" w:rsidRPr="00855D1F">
        <w:rPr>
          <w:rFonts w:ascii="Arial" w:hAnsi="Arial" w:cs="Arial"/>
          <w:color w:val="000000" w:themeColor="text1"/>
          <w:lang w:val="en-US"/>
        </w:rPr>
        <w:t xml:space="preserve">identified </w:t>
      </w:r>
      <w:r w:rsidRPr="00855D1F">
        <w:rPr>
          <w:rFonts w:ascii="Arial" w:hAnsi="Arial" w:cs="Arial"/>
          <w:color w:val="000000" w:themeColor="text1"/>
          <w:lang w:val="en-US"/>
        </w:rPr>
        <w:t>uncertainties in</w:t>
      </w:r>
      <w:r w:rsidRPr="00683550">
        <w:rPr>
          <w:rFonts w:ascii="Arial" w:hAnsi="Arial" w:cs="Arial"/>
          <w:color w:val="00B050"/>
          <w:lang w:val="en-US"/>
        </w:rPr>
        <w:t xml:space="preserve"> the clinical evidence</w:t>
      </w:r>
      <w:r w:rsidR="00855D1F">
        <w:rPr>
          <w:rFonts w:ascii="Arial" w:hAnsi="Arial" w:cs="Arial"/>
          <w:color w:val="00B050"/>
          <w:lang w:val="en-US"/>
        </w:rPr>
        <w:t>/</w:t>
      </w:r>
      <w:r w:rsidR="001F3362">
        <w:rPr>
          <w:rFonts w:ascii="Arial" w:hAnsi="Arial" w:cs="Arial"/>
          <w:color w:val="00B050"/>
          <w:lang w:val="en-US"/>
        </w:rPr>
        <w:t>economic</w:t>
      </w:r>
      <w:r w:rsidR="00855D1F">
        <w:rPr>
          <w:rFonts w:ascii="Arial" w:hAnsi="Arial" w:cs="Arial"/>
          <w:color w:val="00B050"/>
          <w:lang w:val="en-US"/>
        </w:rPr>
        <w:t xml:space="preserve"> modelling</w:t>
      </w:r>
      <w:r w:rsidRPr="00683550">
        <w:rPr>
          <w:rFonts w:ascii="Arial" w:hAnsi="Arial" w:cs="Arial"/>
          <w:color w:val="00B050"/>
          <w:lang w:val="en-US"/>
        </w:rPr>
        <w:t xml:space="preserve"> </w:t>
      </w:r>
      <w:r w:rsidRPr="00855D1F">
        <w:rPr>
          <w:rFonts w:ascii="Arial" w:hAnsi="Arial" w:cs="Arial"/>
          <w:color w:val="000000" w:themeColor="text1"/>
          <w:lang w:val="en-US"/>
        </w:rPr>
        <w:t xml:space="preserve">that </w:t>
      </w:r>
      <w:r w:rsidR="0020671E">
        <w:rPr>
          <w:rFonts w:ascii="Arial" w:hAnsi="Arial" w:cs="Arial"/>
          <w:color w:val="000000" w:themeColor="text1"/>
          <w:lang w:val="en-US"/>
        </w:rPr>
        <w:t>could be reduced/</w:t>
      </w:r>
      <w:r w:rsidRPr="00855D1F">
        <w:rPr>
          <w:rFonts w:ascii="Arial" w:hAnsi="Arial" w:cs="Arial"/>
          <w:color w:val="000000" w:themeColor="text1"/>
          <w:lang w:val="en-US"/>
        </w:rPr>
        <w:t>resolve</w:t>
      </w:r>
      <w:r w:rsidR="000E4B77">
        <w:rPr>
          <w:rFonts w:ascii="Arial" w:hAnsi="Arial" w:cs="Arial"/>
          <w:color w:val="000000" w:themeColor="text1"/>
          <w:lang w:val="en-US"/>
        </w:rPr>
        <w:t>d</w:t>
      </w:r>
      <w:r w:rsidRPr="00855D1F">
        <w:rPr>
          <w:rFonts w:ascii="Arial" w:hAnsi="Arial" w:cs="Arial"/>
          <w:color w:val="000000" w:themeColor="text1"/>
          <w:lang w:val="en-US"/>
        </w:rPr>
        <w:t xml:space="preserve"> by additional data collection</w:t>
      </w:r>
      <w:r w:rsidR="004C5D3F" w:rsidRPr="00855D1F">
        <w:rPr>
          <w:rFonts w:ascii="Arial" w:hAnsi="Arial" w:cs="Arial"/>
          <w:color w:val="000000" w:themeColor="text1"/>
          <w:lang w:val="en-US"/>
        </w:rPr>
        <w:t xml:space="preserve"> on </w:t>
      </w:r>
      <w:r w:rsidR="00345600">
        <w:rPr>
          <w:rFonts w:ascii="Arial" w:hAnsi="Arial" w:cs="Arial"/>
          <w:color w:val="FF0000"/>
          <w:lang w:val="en-US"/>
        </w:rPr>
        <w:t>XXX</w:t>
      </w:r>
      <w:r w:rsidR="004C5D3F" w:rsidRPr="00855D1F">
        <w:rPr>
          <w:rFonts w:ascii="Arial" w:hAnsi="Arial" w:cs="Arial"/>
          <w:color w:val="000000" w:themeColor="text1"/>
          <w:lang w:val="en-US"/>
        </w:rPr>
        <w:t xml:space="preserve"> patients receiv</w:t>
      </w:r>
      <w:r w:rsidR="0020671E">
        <w:rPr>
          <w:rFonts w:ascii="Arial" w:hAnsi="Arial" w:cs="Arial"/>
          <w:color w:val="000000" w:themeColor="text1"/>
          <w:lang w:val="en-US"/>
        </w:rPr>
        <w:t>ing</w:t>
      </w:r>
      <w:r w:rsidR="004C5D3F" w:rsidRPr="00855D1F">
        <w:rPr>
          <w:rFonts w:ascii="Arial" w:hAnsi="Arial" w:cs="Arial"/>
          <w:color w:val="000000" w:themeColor="text1"/>
          <w:lang w:val="en-US"/>
        </w:rPr>
        <w:t xml:space="preserve"> </w:t>
      </w:r>
      <w:r w:rsidR="004C5D3F" w:rsidRPr="0020671E">
        <w:rPr>
          <w:rFonts w:ascii="Arial" w:hAnsi="Arial" w:cs="Arial"/>
          <w:color w:val="FF0000"/>
          <w:lang w:val="en-US"/>
        </w:rPr>
        <w:t xml:space="preserve">the </w:t>
      </w:r>
      <w:r w:rsidR="001474EA" w:rsidRPr="0020671E">
        <w:rPr>
          <w:rFonts w:ascii="Arial" w:hAnsi="Arial" w:cs="Arial"/>
          <w:color w:val="FF0000"/>
          <w:lang w:val="en-US"/>
        </w:rPr>
        <w:t>RDT</w:t>
      </w:r>
      <w:r w:rsidR="003103D3">
        <w:rPr>
          <w:rFonts w:ascii="Arial" w:hAnsi="Arial" w:cs="Arial"/>
          <w:color w:val="FF0000"/>
          <w:lang w:val="en-US"/>
        </w:rPr>
        <w:t xml:space="preserve"> for indication</w:t>
      </w:r>
      <w:r w:rsidR="004C5D3F" w:rsidRPr="0020671E">
        <w:rPr>
          <w:rFonts w:ascii="Arial" w:hAnsi="Arial" w:cs="Arial"/>
          <w:color w:val="FF0000"/>
          <w:lang w:val="en-US"/>
        </w:rPr>
        <w:t xml:space="preserve"> </w:t>
      </w:r>
      <w:r w:rsidR="00EE610C">
        <w:rPr>
          <w:rFonts w:ascii="Arial" w:hAnsi="Arial" w:cs="Arial"/>
          <w:lang w:val="en-US"/>
        </w:rPr>
        <w:t xml:space="preserve">over a period of </w:t>
      </w:r>
      <w:r w:rsidR="00EE610C" w:rsidRPr="00EE610C">
        <w:rPr>
          <w:rFonts w:ascii="Arial" w:hAnsi="Arial" w:cs="Arial"/>
          <w:color w:val="FF0000"/>
          <w:lang w:val="en-US"/>
        </w:rPr>
        <w:t>duration of data collection</w:t>
      </w:r>
      <w:r w:rsidR="00EE610C">
        <w:rPr>
          <w:rFonts w:ascii="Arial" w:hAnsi="Arial" w:cs="Arial"/>
          <w:lang w:val="en-US"/>
        </w:rPr>
        <w:t xml:space="preserve">. </w:t>
      </w:r>
    </w:p>
    <w:p w14:paraId="29119BB1" w14:textId="4977CD17" w:rsidR="00EE610C" w:rsidRPr="00683550" w:rsidRDefault="00EE610C" w:rsidP="00EE610C">
      <w:pPr>
        <w:spacing w:after="240" w:line="240" w:lineRule="auto"/>
        <w:rPr>
          <w:rFonts w:ascii="Arial" w:hAnsi="Arial" w:cs="Arial"/>
          <w:color w:val="00B050"/>
          <w:lang w:val="en-US"/>
        </w:rPr>
      </w:pPr>
      <w:r>
        <w:rPr>
          <w:rFonts w:ascii="Arial" w:hAnsi="Arial" w:cs="Arial"/>
          <w:lang w:val="en-US"/>
        </w:rPr>
        <w:t>Therefore, it has</w:t>
      </w:r>
      <w:r w:rsidRPr="00EE610C">
        <w:rPr>
          <w:rFonts w:ascii="Arial" w:hAnsi="Arial" w:cs="Arial"/>
          <w:lang w:val="en-US"/>
        </w:rPr>
        <w:t xml:space="preserve"> </w:t>
      </w:r>
      <w:r>
        <w:rPr>
          <w:rFonts w:ascii="Arial" w:hAnsi="Arial" w:cs="Arial"/>
          <w:lang w:val="en-US"/>
        </w:rPr>
        <w:t xml:space="preserve">been agreed that access can be provided to patients </w:t>
      </w:r>
      <w:r>
        <w:rPr>
          <w:rFonts w:ascii="Arial" w:hAnsi="Arial" w:cs="Arial"/>
          <w:color w:val="FF0000"/>
          <w:lang w:val="en-US"/>
        </w:rPr>
        <w:t>to RDT for indication</w:t>
      </w:r>
      <w:r>
        <w:rPr>
          <w:rFonts w:ascii="Arial" w:hAnsi="Arial" w:cs="Arial"/>
          <w:lang w:val="en-US"/>
        </w:rPr>
        <w:t xml:space="preserve"> in </w:t>
      </w:r>
      <w:r w:rsidR="00B008DE" w:rsidRPr="00B008DE">
        <w:rPr>
          <w:rFonts w:ascii="Arial" w:hAnsi="Arial" w:cs="Arial"/>
          <w:color w:val="FF0000"/>
          <w:lang w:val="en-US"/>
        </w:rPr>
        <w:t>health system</w:t>
      </w:r>
      <w:r w:rsidRPr="00B008DE">
        <w:rPr>
          <w:rFonts w:ascii="Arial" w:hAnsi="Arial" w:cs="Arial"/>
          <w:color w:val="FF0000"/>
          <w:lang w:val="en-US"/>
        </w:rPr>
        <w:t xml:space="preserve"> </w:t>
      </w:r>
      <w:r>
        <w:rPr>
          <w:rFonts w:ascii="Arial" w:hAnsi="Arial" w:cs="Arial"/>
          <w:lang w:val="en-US"/>
        </w:rPr>
        <w:t xml:space="preserve">via an </w:t>
      </w:r>
      <w:r w:rsidRPr="00CE358D">
        <w:rPr>
          <w:rFonts w:ascii="Arial" w:hAnsi="Arial" w:cs="Arial"/>
          <w:lang w:val="en-US"/>
        </w:rPr>
        <w:t>OBMEA</w:t>
      </w:r>
      <w:r>
        <w:rPr>
          <w:rFonts w:ascii="Arial" w:hAnsi="Arial" w:cs="Arial"/>
          <w:lang w:val="en-US"/>
        </w:rPr>
        <w:t xml:space="preserve">. This decision has been made in accordance with the </w:t>
      </w:r>
      <w:r w:rsidRPr="00683550">
        <w:rPr>
          <w:rFonts w:ascii="Arial" w:hAnsi="Arial" w:cs="Arial"/>
          <w:color w:val="00B050"/>
          <w:lang w:val="en-US"/>
        </w:rPr>
        <w:t xml:space="preserve">IMPACT HTA </w:t>
      </w:r>
      <w:r w:rsidRPr="00466FA9">
        <w:rPr>
          <w:rFonts w:ascii="Arial" w:hAnsi="Arial" w:cs="Arial"/>
          <w:color w:val="00B050"/>
          <w:lang w:val="en-US"/>
        </w:rPr>
        <w:t>OBMEA checklist</w:t>
      </w:r>
      <w:r w:rsidRPr="00683550">
        <w:rPr>
          <w:rFonts w:ascii="Arial" w:hAnsi="Arial" w:cs="Arial"/>
          <w:color w:val="00B050"/>
          <w:lang w:val="en-US"/>
        </w:rPr>
        <w:t xml:space="preserve">/is documented in </w:t>
      </w:r>
      <w:r w:rsidR="00B008DE">
        <w:rPr>
          <w:rFonts w:ascii="Arial" w:hAnsi="Arial" w:cs="Arial"/>
          <w:color w:val="00B050"/>
          <w:lang w:val="en-US"/>
        </w:rPr>
        <w:t>Appraisal report</w:t>
      </w:r>
      <w:r w:rsidRPr="00683550">
        <w:rPr>
          <w:rFonts w:ascii="Arial" w:hAnsi="Arial" w:cs="Arial"/>
          <w:color w:val="00B050"/>
          <w:lang w:val="en-US"/>
        </w:rPr>
        <w:t>.</w:t>
      </w:r>
    </w:p>
    <w:p w14:paraId="74E83C38" w14:textId="65EFD7A3" w:rsidR="004C5D3F" w:rsidRDefault="004C5D3F" w:rsidP="00681D70">
      <w:pPr>
        <w:spacing w:after="0" w:line="240" w:lineRule="auto"/>
        <w:rPr>
          <w:rFonts w:ascii="Arial" w:hAnsi="Arial" w:cs="Arial"/>
          <w:lang w:val="en-US"/>
        </w:rPr>
      </w:pPr>
      <w:r>
        <w:rPr>
          <w:rFonts w:ascii="Arial" w:hAnsi="Arial" w:cs="Arial"/>
          <w:lang w:val="en-US"/>
        </w:rPr>
        <w:t>The aim</w:t>
      </w:r>
      <w:r w:rsidR="000E4B77">
        <w:rPr>
          <w:rFonts w:ascii="Arial" w:hAnsi="Arial" w:cs="Arial"/>
          <w:lang w:val="en-US"/>
        </w:rPr>
        <w:t xml:space="preserve"> of this OBMEA</w:t>
      </w:r>
      <w:r>
        <w:rPr>
          <w:rFonts w:ascii="Arial" w:hAnsi="Arial" w:cs="Arial"/>
          <w:lang w:val="en-US"/>
        </w:rPr>
        <w:t xml:space="preserve"> is to enhance the quality and strength of evidence provided to decision-makers for future </w:t>
      </w:r>
      <w:r w:rsidR="000E4B77">
        <w:rPr>
          <w:rFonts w:ascii="Arial" w:hAnsi="Arial" w:cs="Arial"/>
          <w:lang w:val="en-US"/>
        </w:rPr>
        <w:t>appraisal determinations</w:t>
      </w:r>
      <w:r>
        <w:rPr>
          <w:rFonts w:ascii="Arial" w:hAnsi="Arial" w:cs="Arial"/>
          <w:lang w:val="en-US"/>
        </w:rPr>
        <w:t xml:space="preserve"> of added benefit</w:t>
      </w:r>
      <w:r w:rsidRPr="00B008DE">
        <w:rPr>
          <w:rFonts w:ascii="Arial" w:hAnsi="Arial" w:cs="Arial"/>
          <w:color w:val="00B050"/>
          <w:lang w:val="en-US"/>
        </w:rPr>
        <w:t>/value for money</w:t>
      </w:r>
      <w:r w:rsidR="00B008DE" w:rsidRPr="00B008DE">
        <w:rPr>
          <w:rFonts w:ascii="Arial" w:hAnsi="Arial" w:cs="Arial"/>
          <w:color w:val="00B050"/>
          <w:lang w:val="en-US"/>
        </w:rPr>
        <w:t xml:space="preserve"> </w:t>
      </w:r>
      <w:r w:rsidR="00B008DE">
        <w:rPr>
          <w:rFonts w:ascii="Arial" w:hAnsi="Arial" w:cs="Arial"/>
          <w:lang w:val="en-US"/>
        </w:rPr>
        <w:t>to d</w:t>
      </w:r>
      <w:r w:rsidR="00681D70">
        <w:rPr>
          <w:rFonts w:ascii="Arial" w:hAnsi="Arial" w:cs="Arial"/>
          <w:lang w:val="en-US"/>
        </w:rPr>
        <w:t>e</w:t>
      </w:r>
      <w:r w:rsidR="00B008DE">
        <w:rPr>
          <w:rFonts w:ascii="Arial" w:hAnsi="Arial" w:cs="Arial"/>
          <w:lang w:val="en-US"/>
        </w:rPr>
        <w:t>termine</w:t>
      </w:r>
      <w:r w:rsidR="00B847A4">
        <w:rPr>
          <w:rFonts w:ascii="Arial" w:hAnsi="Arial" w:cs="Arial"/>
          <w:lang w:val="en-US"/>
        </w:rPr>
        <w:t xml:space="preserve"> whether it can be routinely</w:t>
      </w:r>
      <w:r w:rsidR="00B008DE">
        <w:rPr>
          <w:rFonts w:ascii="Arial" w:hAnsi="Arial" w:cs="Arial"/>
          <w:lang w:val="en-US"/>
        </w:rPr>
        <w:t xml:space="preserve"> use</w:t>
      </w:r>
      <w:r w:rsidR="00B847A4">
        <w:rPr>
          <w:rFonts w:ascii="Arial" w:hAnsi="Arial" w:cs="Arial"/>
          <w:lang w:val="en-US"/>
        </w:rPr>
        <w:t>d/listed for use</w:t>
      </w:r>
      <w:r w:rsidR="00B008DE">
        <w:rPr>
          <w:rFonts w:ascii="Arial" w:hAnsi="Arial" w:cs="Arial"/>
          <w:lang w:val="en-US"/>
        </w:rPr>
        <w:t xml:space="preserve"> in the </w:t>
      </w:r>
      <w:r w:rsidR="00B008DE">
        <w:rPr>
          <w:rFonts w:ascii="Arial" w:hAnsi="Arial" w:cs="Arial"/>
          <w:color w:val="FF0000"/>
          <w:lang w:val="en-US"/>
        </w:rPr>
        <w:t>health system</w:t>
      </w:r>
      <w:r w:rsidR="00346795">
        <w:rPr>
          <w:rFonts w:ascii="Arial" w:hAnsi="Arial" w:cs="Arial"/>
          <w:lang w:val="en-US"/>
        </w:rPr>
        <w:t xml:space="preserve">. </w:t>
      </w:r>
    </w:p>
    <w:p w14:paraId="355539B7" w14:textId="77777777" w:rsidR="00FC5F52" w:rsidRDefault="00FC5F52" w:rsidP="00681D70">
      <w:pPr>
        <w:spacing w:after="0" w:line="240" w:lineRule="auto"/>
        <w:rPr>
          <w:rFonts w:ascii="Arial" w:hAnsi="Arial" w:cs="Arial"/>
          <w:b/>
          <w:bCs/>
          <w:lang w:val="en-US"/>
        </w:rPr>
      </w:pPr>
    </w:p>
    <w:p w14:paraId="04125BC0" w14:textId="010795B8" w:rsidR="00346795" w:rsidRDefault="00E75452" w:rsidP="00681D70">
      <w:pPr>
        <w:pStyle w:val="Heading1"/>
        <w:numPr>
          <w:ilvl w:val="0"/>
          <w:numId w:val="7"/>
        </w:numPr>
        <w:spacing w:before="0"/>
        <w:rPr>
          <w:lang w:val="en-US"/>
        </w:rPr>
      </w:pPr>
      <w:bookmarkStart w:id="1" w:name="_Toc67685799"/>
      <w:r w:rsidRPr="00611A33">
        <w:rPr>
          <w:lang w:val="en-US"/>
        </w:rPr>
        <w:t>Basis for this Outcomes-Based Managed Entry Agreement</w:t>
      </w:r>
      <w:bookmarkEnd w:id="1"/>
    </w:p>
    <w:p w14:paraId="1B07642D" w14:textId="77777777" w:rsidR="007129CA" w:rsidRPr="007129CA" w:rsidRDefault="007129CA" w:rsidP="00681D70">
      <w:pPr>
        <w:spacing w:after="0" w:line="240" w:lineRule="auto"/>
        <w:rPr>
          <w:lang w:val="en-US"/>
        </w:rPr>
      </w:pPr>
    </w:p>
    <w:p w14:paraId="09AFCE67" w14:textId="0B887E5D" w:rsidR="00DA600A" w:rsidRDefault="00DA600A" w:rsidP="00681D70">
      <w:pPr>
        <w:spacing w:after="0" w:line="240" w:lineRule="auto"/>
        <w:rPr>
          <w:rFonts w:ascii="Arial" w:hAnsi="Arial" w:cs="Arial"/>
          <w:color w:val="00B050"/>
          <w:lang w:val="en-US"/>
        </w:rPr>
      </w:pPr>
      <w:r w:rsidRPr="00DA600A">
        <w:rPr>
          <w:rFonts w:ascii="Arial" w:hAnsi="Arial" w:cs="Arial"/>
          <w:lang w:val="en-US"/>
        </w:rPr>
        <w:t xml:space="preserve">When </w:t>
      </w:r>
      <w:r w:rsidR="00795614">
        <w:rPr>
          <w:rFonts w:ascii="Arial" w:hAnsi="Arial" w:cs="Arial"/>
          <w:lang w:val="en-US"/>
        </w:rPr>
        <w:t>high therapeutic</w:t>
      </w:r>
      <w:r w:rsidRPr="00DA600A">
        <w:rPr>
          <w:rFonts w:ascii="Arial" w:hAnsi="Arial" w:cs="Arial"/>
          <w:lang w:val="en-US"/>
        </w:rPr>
        <w:t xml:space="preserve"> benefit is predicted in an appraisal but this effect is associated with major uncertainties, </w:t>
      </w:r>
      <w:r w:rsidRPr="00DA600A">
        <w:rPr>
          <w:rFonts w:ascii="Arial" w:hAnsi="Arial" w:cs="Arial"/>
          <w:color w:val="00B050"/>
          <w:lang w:val="en-US"/>
        </w:rPr>
        <w:t>or when the</w:t>
      </w:r>
      <w:r w:rsidR="001F3362">
        <w:rPr>
          <w:rFonts w:ascii="Arial" w:hAnsi="Arial" w:cs="Arial"/>
          <w:color w:val="00B050"/>
          <w:lang w:val="en-US"/>
        </w:rPr>
        <w:t xml:space="preserve">re are questions about important assumptions </w:t>
      </w:r>
      <w:r w:rsidRPr="00DA600A">
        <w:rPr>
          <w:rFonts w:ascii="Arial" w:hAnsi="Arial" w:cs="Arial"/>
          <w:color w:val="00B050"/>
          <w:lang w:val="en-US"/>
        </w:rPr>
        <w:t xml:space="preserve">in </w:t>
      </w:r>
      <w:r w:rsidR="001F3362">
        <w:rPr>
          <w:rFonts w:ascii="Arial" w:hAnsi="Arial" w:cs="Arial"/>
          <w:color w:val="00B050"/>
          <w:lang w:val="en-US"/>
        </w:rPr>
        <w:t>the</w:t>
      </w:r>
      <w:r w:rsidRPr="00DA600A">
        <w:rPr>
          <w:rFonts w:ascii="Arial" w:hAnsi="Arial" w:cs="Arial"/>
          <w:color w:val="00B050"/>
          <w:lang w:val="en-US"/>
        </w:rPr>
        <w:t xml:space="preserve"> economic evaluation</w:t>
      </w:r>
      <w:r w:rsidRPr="00DA600A">
        <w:rPr>
          <w:rFonts w:ascii="Arial" w:hAnsi="Arial" w:cs="Arial"/>
          <w:lang w:val="en-US"/>
        </w:rPr>
        <w:t xml:space="preserve">, </w:t>
      </w:r>
      <w:r w:rsidR="00AC5F78">
        <w:rPr>
          <w:rFonts w:ascii="Arial" w:hAnsi="Arial" w:cs="Arial"/>
          <w:lang w:val="en-US"/>
        </w:rPr>
        <w:t>it</w:t>
      </w:r>
      <w:r w:rsidRPr="00DA600A">
        <w:rPr>
          <w:rFonts w:ascii="Arial" w:hAnsi="Arial" w:cs="Arial"/>
          <w:lang w:val="en-US"/>
        </w:rPr>
        <w:t xml:space="preserve"> may not</w:t>
      </w:r>
      <w:r w:rsidR="00AC5F78">
        <w:rPr>
          <w:rFonts w:ascii="Arial" w:hAnsi="Arial" w:cs="Arial"/>
          <w:lang w:val="en-US"/>
        </w:rPr>
        <w:t xml:space="preserve"> be possible to</w:t>
      </w:r>
      <w:r w:rsidRPr="00DA600A">
        <w:rPr>
          <w:rFonts w:ascii="Arial" w:hAnsi="Arial" w:cs="Arial"/>
          <w:lang w:val="en-US"/>
        </w:rPr>
        <w:t xml:space="preserve"> recommend or reimburse </w:t>
      </w:r>
      <w:r w:rsidR="00C22673" w:rsidRPr="00DA600A">
        <w:rPr>
          <w:rFonts w:ascii="Arial" w:hAnsi="Arial" w:cs="Arial"/>
          <w:lang w:val="en-US"/>
        </w:rPr>
        <w:t>a</w:t>
      </w:r>
      <w:r w:rsidR="00AC5F78">
        <w:rPr>
          <w:rFonts w:ascii="Arial" w:hAnsi="Arial" w:cs="Arial"/>
          <w:lang w:val="en-US"/>
        </w:rPr>
        <w:t xml:space="preserve"> rare disease treatment</w:t>
      </w:r>
      <w:r w:rsidRPr="00DA600A">
        <w:rPr>
          <w:rFonts w:ascii="Arial" w:hAnsi="Arial" w:cs="Arial"/>
          <w:lang w:val="en-US"/>
        </w:rPr>
        <w:t xml:space="preserve">. In this situation an OBMEA </w:t>
      </w:r>
      <w:r w:rsidR="00B847A4">
        <w:rPr>
          <w:rFonts w:ascii="Arial" w:hAnsi="Arial" w:cs="Arial"/>
          <w:lang w:val="en-US"/>
        </w:rPr>
        <w:t>may</w:t>
      </w:r>
      <w:r w:rsidRPr="00DA600A">
        <w:rPr>
          <w:rFonts w:ascii="Arial" w:hAnsi="Arial" w:cs="Arial"/>
          <w:lang w:val="en-US"/>
        </w:rPr>
        <w:t xml:space="preserve"> be used if additional data can be collected within a </w:t>
      </w:r>
      <w:r w:rsidR="00BA708B">
        <w:rPr>
          <w:rFonts w:ascii="Arial" w:hAnsi="Arial" w:cs="Arial"/>
          <w:lang w:val="en-US"/>
        </w:rPr>
        <w:t>reasonable</w:t>
      </w:r>
      <w:r w:rsidRPr="00DA600A">
        <w:rPr>
          <w:rFonts w:ascii="Arial" w:hAnsi="Arial" w:cs="Arial"/>
          <w:lang w:val="en-US"/>
        </w:rPr>
        <w:t xml:space="preserve"> timeframe to resolve</w:t>
      </w:r>
      <w:r w:rsidR="00BA708B">
        <w:rPr>
          <w:rFonts w:ascii="Arial" w:hAnsi="Arial" w:cs="Arial"/>
          <w:lang w:val="en-US"/>
        </w:rPr>
        <w:t>/reduce</w:t>
      </w:r>
      <w:r w:rsidRPr="00DA600A">
        <w:rPr>
          <w:rFonts w:ascii="Arial" w:hAnsi="Arial" w:cs="Arial"/>
          <w:lang w:val="en-US"/>
        </w:rPr>
        <w:t xml:space="preserve"> the key</w:t>
      </w:r>
      <w:r w:rsidR="00B847A4">
        <w:rPr>
          <w:rFonts w:ascii="Arial" w:hAnsi="Arial" w:cs="Arial"/>
          <w:lang w:val="en-US"/>
        </w:rPr>
        <w:t xml:space="preserve"> (decision-relevant)</w:t>
      </w:r>
      <w:r w:rsidRPr="00DA600A">
        <w:rPr>
          <w:rFonts w:ascii="Arial" w:hAnsi="Arial" w:cs="Arial"/>
          <w:lang w:val="en-US"/>
        </w:rPr>
        <w:t xml:space="preserve"> uncertainties to better elucidate added benefit, optimize treatment use</w:t>
      </w:r>
      <w:r w:rsidR="00E25CF5">
        <w:rPr>
          <w:rFonts w:ascii="Arial" w:hAnsi="Arial" w:cs="Arial"/>
          <w:lang w:val="en-US"/>
        </w:rPr>
        <w:t xml:space="preserve"> and patient outcomes,</w:t>
      </w:r>
      <w:r w:rsidRPr="00DA600A">
        <w:rPr>
          <w:rFonts w:ascii="Arial" w:hAnsi="Arial" w:cs="Arial"/>
          <w:lang w:val="en-US"/>
        </w:rPr>
        <w:t xml:space="preserve"> </w:t>
      </w:r>
      <w:r w:rsidRPr="00DA600A">
        <w:rPr>
          <w:rFonts w:ascii="Arial" w:hAnsi="Arial" w:cs="Arial"/>
          <w:color w:val="00B050"/>
          <w:lang w:val="en-US"/>
        </w:rPr>
        <w:t xml:space="preserve">and demonstrate value for money. </w:t>
      </w:r>
    </w:p>
    <w:p w14:paraId="4BD218DE" w14:textId="77777777" w:rsidR="001F3362" w:rsidRPr="00DA600A" w:rsidRDefault="001F3362" w:rsidP="007129CA">
      <w:pPr>
        <w:spacing w:after="0" w:line="240" w:lineRule="auto"/>
        <w:rPr>
          <w:rFonts w:ascii="Arial" w:hAnsi="Arial" w:cs="Arial"/>
          <w:color w:val="000000" w:themeColor="text1"/>
          <w:lang w:val="en-US"/>
        </w:rPr>
      </w:pPr>
    </w:p>
    <w:p w14:paraId="3C9B055F" w14:textId="3105CA31" w:rsidR="00FE6830" w:rsidRDefault="00FE6830" w:rsidP="00B847A4">
      <w:pPr>
        <w:spacing w:after="0" w:line="240" w:lineRule="auto"/>
        <w:rPr>
          <w:rFonts w:ascii="Arial" w:hAnsi="Arial" w:cs="Arial"/>
          <w:color w:val="FF0000"/>
          <w:lang w:val="en-US"/>
        </w:rPr>
      </w:pPr>
      <w:r>
        <w:rPr>
          <w:rFonts w:ascii="Arial" w:hAnsi="Arial" w:cs="Arial"/>
          <w:lang w:val="en-US"/>
        </w:rPr>
        <w:t>In accordance with</w:t>
      </w:r>
      <w:r w:rsidR="00DA600A">
        <w:rPr>
          <w:rFonts w:ascii="Arial" w:hAnsi="Arial" w:cs="Arial"/>
          <w:lang w:val="en-US"/>
        </w:rPr>
        <w:t xml:space="preserve"> this premis</w:t>
      </w:r>
      <w:r w:rsidR="00C22673">
        <w:rPr>
          <w:rFonts w:ascii="Arial" w:hAnsi="Arial" w:cs="Arial"/>
          <w:lang w:val="en-US"/>
        </w:rPr>
        <w:t>e</w:t>
      </w:r>
      <w:r w:rsidR="00DA600A">
        <w:rPr>
          <w:rFonts w:ascii="Arial" w:hAnsi="Arial" w:cs="Arial"/>
          <w:lang w:val="en-US"/>
        </w:rPr>
        <w:t xml:space="preserve"> and</w:t>
      </w:r>
      <w:r>
        <w:rPr>
          <w:rFonts w:ascii="Arial" w:hAnsi="Arial" w:cs="Arial"/>
          <w:lang w:val="en-US"/>
        </w:rPr>
        <w:t xml:space="preserve"> </w:t>
      </w:r>
      <w:r w:rsidRPr="00B847A4">
        <w:rPr>
          <w:rFonts w:ascii="Arial" w:hAnsi="Arial" w:cs="Arial"/>
          <w:color w:val="FF0000"/>
          <w:lang w:val="en-US"/>
        </w:rPr>
        <w:t>legislation/policy</w:t>
      </w:r>
      <w:r>
        <w:rPr>
          <w:rFonts w:ascii="Arial" w:hAnsi="Arial" w:cs="Arial"/>
          <w:lang w:val="en-US"/>
        </w:rPr>
        <w:t xml:space="preserve">, this OBMEA has been </w:t>
      </w:r>
      <w:r w:rsidR="002A6BA2">
        <w:rPr>
          <w:rFonts w:ascii="Arial" w:hAnsi="Arial" w:cs="Arial"/>
          <w:lang w:val="en-US"/>
        </w:rPr>
        <w:t>developed</w:t>
      </w:r>
      <w:r w:rsidR="003103D3">
        <w:rPr>
          <w:rFonts w:ascii="Arial" w:hAnsi="Arial" w:cs="Arial"/>
          <w:lang w:val="en-US"/>
        </w:rPr>
        <w:t xml:space="preserve"> by the signatories (front cover)</w:t>
      </w:r>
      <w:r>
        <w:rPr>
          <w:rFonts w:ascii="Arial" w:hAnsi="Arial" w:cs="Arial"/>
          <w:lang w:val="en-US"/>
        </w:rPr>
        <w:t xml:space="preserve"> for </w:t>
      </w:r>
      <w:r w:rsidR="001474EA" w:rsidRPr="001474EA">
        <w:rPr>
          <w:rFonts w:ascii="Arial" w:hAnsi="Arial" w:cs="Arial"/>
          <w:color w:val="FF0000"/>
          <w:lang w:val="en-US"/>
        </w:rPr>
        <w:t>RDT</w:t>
      </w:r>
      <w:r w:rsidR="00CE358D" w:rsidRPr="001474EA">
        <w:rPr>
          <w:rFonts w:ascii="Arial" w:hAnsi="Arial" w:cs="Arial"/>
          <w:color w:val="FF0000"/>
          <w:lang w:val="en-US"/>
        </w:rPr>
        <w:t xml:space="preserve"> </w:t>
      </w:r>
      <w:r w:rsidR="00CE358D">
        <w:rPr>
          <w:rFonts w:ascii="Arial" w:hAnsi="Arial" w:cs="Arial"/>
          <w:color w:val="FF0000"/>
          <w:lang w:val="en-US"/>
        </w:rPr>
        <w:t>in</w:t>
      </w:r>
      <w:r>
        <w:rPr>
          <w:rFonts w:ascii="Arial" w:hAnsi="Arial" w:cs="Arial"/>
          <w:lang w:val="en-US"/>
        </w:rPr>
        <w:t xml:space="preserve"> </w:t>
      </w:r>
      <w:r>
        <w:rPr>
          <w:rFonts w:ascii="Arial" w:hAnsi="Arial" w:cs="Arial"/>
          <w:color w:val="FF0000"/>
          <w:lang w:val="en-US"/>
        </w:rPr>
        <w:t>indication.</w:t>
      </w:r>
    </w:p>
    <w:p w14:paraId="5C5660A7" w14:textId="77777777" w:rsidR="00B847A4" w:rsidRDefault="00B847A4" w:rsidP="00B847A4">
      <w:pPr>
        <w:spacing w:after="0" w:line="240" w:lineRule="auto"/>
        <w:rPr>
          <w:rFonts w:ascii="Arial" w:hAnsi="Arial" w:cs="Arial"/>
          <w:lang w:val="en-US"/>
        </w:rPr>
      </w:pPr>
    </w:p>
    <w:p w14:paraId="49A43785" w14:textId="0FC7B352" w:rsidR="00056B3D" w:rsidRDefault="00B847A4" w:rsidP="00B847A4">
      <w:pPr>
        <w:spacing w:after="0" w:line="240" w:lineRule="auto"/>
        <w:rPr>
          <w:rFonts w:ascii="Arial" w:hAnsi="Arial" w:cs="Arial"/>
          <w:color w:val="FF0000"/>
          <w:lang w:val="en-US"/>
        </w:rPr>
      </w:pPr>
      <w:r>
        <w:rPr>
          <w:rFonts w:ascii="Arial" w:hAnsi="Arial" w:cs="Arial"/>
          <w:lang w:val="en-US"/>
        </w:rPr>
        <w:t>T</w:t>
      </w:r>
      <w:r w:rsidR="007A077F">
        <w:rPr>
          <w:rFonts w:ascii="Arial" w:hAnsi="Arial" w:cs="Arial"/>
          <w:lang w:val="en-US"/>
        </w:rPr>
        <w:t>he</w:t>
      </w:r>
      <w:r w:rsidR="00E75452">
        <w:rPr>
          <w:rFonts w:ascii="Arial" w:hAnsi="Arial" w:cs="Arial"/>
          <w:lang w:val="en-US"/>
        </w:rPr>
        <w:t xml:space="preserve"> purpose of data collection in th</w:t>
      </w:r>
      <w:r w:rsidR="007A077F">
        <w:rPr>
          <w:rFonts w:ascii="Arial" w:hAnsi="Arial" w:cs="Arial"/>
          <w:lang w:val="en-US"/>
        </w:rPr>
        <w:t>e</w:t>
      </w:r>
      <w:r w:rsidR="00E75452">
        <w:rPr>
          <w:rFonts w:ascii="Arial" w:hAnsi="Arial" w:cs="Arial"/>
          <w:lang w:val="en-US"/>
        </w:rPr>
        <w:t xml:space="preserve"> OBMEA</w:t>
      </w:r>
      <w:r w:rsidR="00DA600A">
        <w:rPr>
          <w:rFonts w:ascii="Arial" w:hAnsi="Arial" w:cs="Arial"/>
          <w:lang w:val="en-US"/>
        </w:rPr>
        <w:t xml:space="preserve"> </w:t>
      </w:r>
      <w:r w:rsidR="00E25CF5">
        <w:rPr>
          <w:rFonts w:ascii="Arial" w:hAnsi="Arial" w:cs="Arial"/>
          <w:lang w:val="en-US"/>
        </w:rPr>
        <w:t xml:space="preserve">is to </w:t>
      </w:r>
      <w:r w:rsidR="00E75452">
        <w:rPr>
          <w:rFonts w:ascii="Arial" w:hAnsi="Arial" w:cs="Arial"/>
          <w:lang w:val="en-US"/>
        </w:rPr>
        <w:t>optimiz</w:t>
      </w:r>
      <w:r w:rsidR="00E25CF5">
        <w:rPr>
          <w:rFonts w:ascii="Arial" w:hAnsi="Arial" w:cs="Arial"/>
          <w:lang w:val="en-US"/>
        </w:rPr>
        <w:t>e</w:t>
      </w:r>
      <w:r w:rsidR="00E75452">
        <w:rPr>
          <w:rFonts w:ascii="Arial" w:hAnsi="Arial" w:cs="Arial"/>
          <w:lang w:val="en-US"/>
        </w:rPr>
        <w:t xml:space="preserve"> the </w:t>
      </w:r>
      <w:r w:rsidR="00DA600A">
        <w:rPr>
          <w:rFonts w:ascii="Arial" w:hAnsi="Arial" w:cs="Arial"/>
          <w:lang w:val="en-US"/>
        </w:rPr>
        <w:t xml:space="preserve">treatment of </w:t>
      </w:r>
      <w:r w:rsidR="00E75452">
        <w:rPr>
          <w:rFonts w:ascii="Arial" w:hAnsi="Arial" w:cs="Arial"/>
          <w:lang w:val="en-US"/>
        </w:rPr>
        <w:t xml:space="preserve">individual patients and only </w:t>
      </w:r>
      <w:r w:rsidR="007A077F">
        <w:rPr>
          <w:rFonts w:ascii="Arial" w:hAnsi="Arial" w:cs="Arial"/>
          <w:lang w:val="en-US"/>
        </w:rPr>
        <w:t>us</w:t>
      </w:r>
      <w:r w:rsidR="00223029">
        <w:rPr>
          <w:rFonts w:ascii="Arial" w:hAnsi="Arial" w:cs="Arial"/>
          <w:lang w:val="en-US"/>
        </w:rPr>
        <w:t>e</w:t>
      </w:r>
      <w:r w:rsidR="007A077F">
        <w:rPr>
          <w:rFonts w:ascii="Arial" w:hAnsi="Arial" w:cs="Arial"/>
          <w:lang w:val="en-US"/>
        </w:rPr>
        <w:t xml:space="preserve"> </w:t>
      </w:r>
      <w:r w:rsidR="00E75452">
        <w:rPr>
          <w:rFonts w:ascii="Arial" w:hAnsi="Arial" w:cs="Arial"/>
          <w:lang w:val="en-US"/>
        </w:rPr>
        <w:t>anonymized</w:t>
      </w:r>
      <w:r w:rsidR="007810B4">
        <w:rPr>
          <w:rFonts w:ascii="Arial" w:hAnsi="Arial" w:cs="Arial"/>
          <w:lang w:val="en-US"/>
        </w:rPr>
        <w:t xml:space="preserve"> or pseudo</w:t>
      </w:r>
      <w:r w:rsidR="00514D6A">
        <w:rPr>
          <w:rFonts w:ascii="Arial" w:hAnsi="Arial" w:cs="Arial"/>
          <w:lang w:val="en-US"/>
        </w:rPr>
        <w:t>-</w:t>
      </w:r>
      <w:r w:rsidR="007810B4">
        <w:rPr>
          <w:rFonts w:ascii="Arial" w:hAnsi="Arial" w:cs="Arial"/>
          <w:lang w:val="en-US"/>
        </w:rPr>
        <w:t>anonymized</w:t>
      </w:r>
      <w:r w:rsidR="00E75452">
        <w:rPr>
          <w:rFonts w:ascii="Arial" w:hAnsi="Arial" w:cs="Arial"/>
          <w:lang w:val="en-US"/>
        </w:rPr>
        <w:t xml:space="preserve"> </w:t>
      </w:r>
      <w:r w:rsidR="007A077F">
        <w:rPr>
          <w:rFonts w:ascii="Arial" w:hAnsi="Arial" w:cs="Arial"/>
          <w:lang w:val="en-US"/>
        </w:rPr>
        <w:t xml:space="preserve">patient </w:t>
      </w:r>
      <w:r w:rsidR="00E75452">
        <w:rPr>
          <w:rFonts w:ascii="Arial" w:hAnsi="Arial" w:cs="Arial"/>
          <w:lang w:val="en-US"/>
        </w:rPr>
        <w:t xml:space="preserve">data for health system purposes, this Agreement is covered by </w:t>
      </w:r>
      <w:r w:rsidR="00E75452">
        <w:rPr>
          <w:rFonts w:ascii="Arial" w:hAnsi="Arial" w:cs="Arial"/>
          <w:color w:val="FF0000"/>
          <w:lang w:val="en-US"/>
        </w:rPr>
        <w:t>XXX legislation</w:t>
      </w:r>
      <w:r w:rsidR="002A36EC">
        <w:rPr>
          <w:rFonts w:ascii="Arial" w:hAnsi="Arial" w:cs="Arial"/>
          <w:color w:val="FF0000"/>
          <w:lang w:val="en-US"/>
        </w:rPr>
        <w:t xml:space="preserve"> relating to </w:t>
      </w:r>
      <w:r w:rsidR="00603FB5">
        <w:rPr>
          <w:rFonts w:ascii="Arial" w:hAnsi="Arial" w:cs="Arial"/>
          <w:color w:val="FF0000"/>
          <w:lang w:val="en-US"/>
        </w:rPr>
        <w:t xml:space="preserve">informed </w:t>
      </w:r>
      <w:r w:rsidR="002A36EC">
        <w:rPr>
          <w:rFonts w:ascii="Arial" w:hAnsi="Arial" w:cs="Arial"/>
          <w:color w:val="FF0000"/>
          <w:lang w:val="en-US"/>
        </w:rPr>
        <w:t>consent</w:t>
      </w:r>
      <w:r w:rsidR="00603FB5">
        <w:rPr>
          <w:rFonts w:ascii="Arial" w:hAnsi="Arial" w:cs="Arial"/>
          <w:color w:val="FF0000"/>
          <w:lang w:val="en-US"/>
        </w:rPr>
        <w:t xml:space="preserve">, </w:t>
      </w:r>
      <w:r w:rsidR="007810B4">
        <w:rPr>
          <w:rFonts w:ascii="Arial" w:hAnsi="Arial" w:cs="Arial"/>
          <w:color w:val="FF0000"/>
          <w:lang w:val="en-US"/>
        </w:rPr>
        <w:t xml:space="preserve">data </w:t>
      </w:r>
      <w:r w:rsidR="00603FB5">
        <w:rPr>
          <w:rFonts w:ascii="Arial" w:hAnsi="Arial" w:cs="Arial"/>
          <w:color w:val="FF0000"/>
          <w:lang w:val="en-US"/>
        </w:rPr>
        <w:t>governance and ethics approval</w:t>
      </w:r>
      <w:r w:rsidR="00514D6A">
        <w:rPr>
          <w:rStyle w:val="FootnoteReference"/>
          <w:rFonts w:ascii="Arial" w:hAnsi="Arial" w:cs="Arial"/>
          <w:color w:val="FF0000"/>
          <w:lang w:val="en-US"/>
        </w:rPr>
        <w:footnoteReference w:id="3"/>
      </w:r>
      <w:r w:rsidR="00E75452">
        <w:rPr>
          <w:rFonts w:ascii="Arial" w:hAnsi="Arial" w:cs="Arial"/>
          <w:color w:val="FF0000"/>
          <w:lang w:val="en-US"/>
        </w:rPr>
        <w:t>.</w:t>
      </w:r>
      <w:r w:rsidR="007810B4">
        <w:rPr>
          <w:rFonts w:ascii="Arial" w:hAnsi="Arial" w:cs="Arial"/>
          <w:color w:val="FF0000"/>
          <w:lang w:val="en-US"/>
        </w:rPr>
        <w:t xml:space="preserve"> </w:t>
      </w:r>
    </w:p>
    <w:p w14:paraId="156A921B" w14:textId="77777777" w:rsidR="00B847A4" w:rsidRDefault="00B847A4" w:rsidP="00B847A4">
      <w:pPr>
        <w:spacing w:after="0" w:line="240" w:lineRule="auto"/>
        <w:rPr>
          <w:rFonts w:ascii="Arial" w:hAnsi="Arial" w:cs="Arial"/>
          <w:color w:val="FF0000"/>
          <w:lang w:val="en-US"/>
        </w:rPr>
      </w:pPr>
    </w:p>
    <w:p w14:paraId="34608614" w14:textId="61FEC40B" w:rsidR="00B847A4" w:rsidRDefault="00B847A4" w:rsidP="00B847A4">
      <w:pPr>
        <w:spacing w:after="0" w:line="240" w:lineRule="auto"/>
        <w:rPr>
          <w:rFonts w:ascii="Arial" w:hAnsi="Arial" w:cs="Arial"/>
          <w:b/>
          <w:bCs/>
          <w:lang w:val="en-US"/>
        </w:rPr>
      </w:pPr>
      <w:r>
        <w:rPr>
          <w:rFonts w:ascii="Arial" w:hAnsi="Arial" w:cs="Arial"/>
          <w:lang w:val="en-US"/>
        </w:rPr>
        <w:t xml:space="preserve">The treatment is funded by </w:t>
      </w:r>
      <w:r w:rsidRPr="00B847A4">
        <w:rPr>
          <w:rFonts w:ascii="Arial" w:hAnsi="Arial" w:cs="Arial"/>
          <w:color w:val="FF0000"/>
          <w:lang w:val="en-US"/>
        </w:rPr>
        <w:t>the health system</w:t>
      </w:r>
      <w:r>
        <w:rPr>
          <w:rFonts w:ascii="Arial" w:hAnsi="Arial" w:cs="Arial"/>
          <w:lang w:val="en-US"/>
        </w:rPr>
        <w:t xml:space="preserve">.  Data collection costs will be funded by </w:t>
      </w:r>
      <w:r>
        <w:rPr>
          <w:rFonts w:ascii="Arial" w:hAnsi="Arial" w:cs="Arial"/>
          <w:color w:val="00B050"/>
          <w:lang w:val="en-US"/>
        </w:rPr>
        <w:t>the MAH/</w:t>
      </w:r>
      <w:r w:rsidR="00E84E78">
        <w:rPr>
          <w:rFonts w:ascii="Arial" w:hAnsi="Arial" w:cs="Arial"/>
          <w:color w:val="00B050"/>
          <w:lang w:val="en-US"/>
        </w:rPr>
        <w:t>Expert Centre</w:t>
      </w:r>
      <w:r>
        <w:rPr>
          <w:rFonts w:ascii="Arial" w:hAnsi="Arial" w:cs="Arial"/>
          <w:color w:val="00B050"/>
          <w:lang w:val="en-US"/>
        </w:rPr>
        <w:t>/</w:t>
      </w:r>
      <w:r w:rsidR="00E84E78">
        <w:rPr>
          <w:rFonts w:ascii="Arial" w:hAnsi="Arial" w:cs="Arial"/>
          <w:color w:val="00B050"/>
          <w:lang w:val="en-US"/>
        </w:rPr>
        <w:t>Registry Holder/</w:t>
      </w:r>
      <w:r>
        <w:rPr>
          <w:rFonts w:ascii="Arial" w:hAnsi="Arial" w:cs="Arial"/>
          <w:color w:val="00B050"/>
          <w:lang w:val="en-US"/>
        </w:rPr>
        <w:t>Payer/HTA body.</w:t>
      </w:r>
    </w:p>
    <w:p w14:paraId="760471D2" w14:textId="77777777" w:rsidR="00B847A4" w:rsidRDefault="00B847A4" w:rsidP="00B847A4">
      <w:pPr>
        <w:spacing w:after="0" w:line="240" w:lineRule="auto"/>
        <w:rPr>
          <w:rFonts w:ascii="Arial" w:hAnsi="Arial" w:cs="Arial"/>
          <w:lang w:val="en-US"/>
        </w:rPr>
      </w:pPr>
    </w:p>
    <w:p w14:paraId="6F357A74" w14:textId="77777777" w:rsidR="00B847A4" w:rsidRDefault="00B847A4" w:rsidP="00B847A4">
      <w:pPr>
        <w:spacing w:after="0" w:line="240" w:lineRule="auto"/>
        <w:rPr>
          <w:rFonts w:ascii="Arial" w:hAnsi="Arial" w:cs="Arial"/>
          <w:lang w:val="en-US"/>
        </w:rPr>
      </w:pPr>
      <w:r w:rsidRPr="00346795">
        <w:rPr>
          <w:rFonts w:ascii="Arial" w:hAnsi="Arial" w:cs="Arial"/>
          <w:lang w:val="en-US"/>
        </w:rPr>
        <w:t xml:space="preserve">A separate, confidential, pricing and reimbursement agreement </w:t>
      </w:r>
      <w:r>
        <w:rPr>
          <w:rFonts w:ascii="Arial" w:hAnsi="Arial" w:cs="Arial"/>
          <w:lang w:val="en-US"/>
        </w:rPr>
        <w:t xml:space="preserve">outlines the conditions in place to ensure </w:t>
      </w:r>
      <w:r w:rsidRPr="00346795">
        <w:rPr>
          <w:rFonts w:ascii="Arial" w:hAnsi="Arial" w:cs="Arial"/>
          <w:lang w:val="en-US"/>
        </w:rPr>
        <w:t>a</w:t>
      </w:r>
      <w:r>
        <w:rPr>
          <w:rFonts w:ascii="Arial" w:hAnsi="Arial" w:cs="Arial"/>
          <w:lang w:val="en-US"/>
        </w:rPr>
        <w:t xml:space="preserve">n appropriate </w:t>
      </w:r>
      <w:r w:rsidRPr="00346795">
        <w:rPr>
          <w:rFonts w:ascii="Arial" w:hAnsi="Arial" w:cs="Arial"/>
          <w:lang w:val="en-US"/>
        </w:rPr>
        <w:t>price</w:t>
      </w:r>
      <w:r>
        <w:rPr>
          <w:rFonts w:ascii="Arial" w:hAnsi="Arial" w:cs="Arial"/>
          <w:lang w:val="en-US"/>
        </w:rPr>
        <w:t xml:space="preserve"> has been negotiated </w:t>
      </w:r>
      <w:r w:rsidRPr="00346795">
        <w:rPr>
          <w:rFonts w:ascii="Arial" w:hAnsi="Arial" w:cs="Arial"/>
          <w:lang w:val="en-US"/>
        </w:rPr>
        <w:t xml:space="preserve">for </w:t>
      </w:r>
      <w:r w:rsidRPr="00EE610C">
        <w:rPr>
          <w:rFonts w:ascii="Arial" w:hAnsi="Arial" w:cs="Arial"/>
          <w:color w:val="FF0000"/>
          <w:lang w:val="en-US"/>
        </w:rPr>
        <w:t>the RDT</w:t>
      </w:r>
      <w:r>
        <w:rPr>
          <w:rFonts w:ascii="Arial" w:hAnsi="Arial" w:cs="Arial"/>
          <w:lang w:val="en-US"/>
        </w:rPr>
        <w:t xml:space="preserve">, which is in accordance with </w:t>
      </w:r>
      <w:r>
        <w:rPr>
          <w:rFonts w:ascii="Arial" w:hAnsi="Arial" w:cs="Arial"/>
          <w:color w:val="FF0000"/>
          <w:lang w:val="en-US"/>
        </w:rPr>
        <w:t>national pricing/reimbursement policies</w:t>
      </w:r>
      <w:r w:rsidRPr="00346795">
        <w:rPr>
          <w:rFonts w:ascii="Arial" w:hAnsi="Arial" w:cs="Arial"/>
          <w:lang w:val="en-US"/>
        </w:rPr>
        <w:t>.</w:t>
      </w:r>
      <w:r>
        <w:rPr>
          <w:rFonts w:ascii="Arial" w:hAnsi="Arial" w:cs="Arial"/>
          <w:lang w:val="en-US"/>
        </w:rPr>
        <w:t xml:space="preserve"> </w:t>
      </w:r>
    </w:p>
    <w:p w14:paraId="174DACC2" w14:textId="77777777" w:rsidR="00B847A4" w:rsidRDefault="00B847A4" w:rsidP="00B847A4">
      <w:pPr>
        <w:spacing w:after="0" w:line="240" w:lineRule="auto"/>
        <w:rPr>
          <w:rFonts w:ascii="Arial" w:hAnsi="Arial" w:cs="Arial"/>
          <w:lang w:val="en-US"/>
        </w:rPr>
      </w:pPr>
    </w:p>
    <w:p w14:paraId="2BF3C97D" w14:textId="204F886D" w:rsidR="00F75D26" w:rsidRDefault="00F75D26" w:rsidP="00DA600A">
      <w:pPr>
        <w:pStyle w:val="Heading2"/>
        <w:numPr>
          <w:ilvl w:val="1"/>
          <w:numId w:val="7"/>
        </w:numPr>
        <w:rPr>
          <w:lang w:val="en-US"/>
        </w:rPr>
      </w:pPr>
      <w:bookmarkStart w:id="2" w:name="_Toc67685800"/>
      <w:r>
        <w:rPr>
          <w:lang w:val="en-US"/>
        </w:rPr>
        <w:t xml:space="preserve">Uncertainties to be </w:t>
      </w:r>
      <w:r w:rsidR="00DA600A">
        <w:rPr>
          <w:lang w:val="en-US"/>
        </w:rPr>
        <w:t>R</w:t>
      </w:r>
      <w:r>
        <w:rPr>
          <w:lang w:val="en-US"/>
        </w:rPr>
        <w:t>esolved in the OBMEA</w:t>
      </w:r>
      <w:bookmarkEnd w:id="2"/>
      <w:r>
        <w:rPr>
          <w:lang w:val="en-US"/>
        </w:rPr>
        <w:t xml:space="preserve"> </w:t>
      </w:r>
    </w:p>
    <w:p w14:paraId="31218046" w14:textId="77777777" w:rsidR="00DA600A" w:rsidRPr="00DA600A" w:rsidRDefault="00DA600A" w:rsidP="00DA600A">
      <w:pPr>
        <w:pStyle w:val="ListParagraph"/>
        <w:spacing w:after="0" w:line="240" w:lineRule="auto"/>
        <w:rPr>
          <w:lang w:val="en-US"/>
        </w:rPr>
      </w:pPr>
    </w:p>
    <w:p w14:paraId="03C0C096" w14:textId="5812282A" w:rsidR="001F36AB" w:rsidRDefault="002A36EC" w:rsidP="00056B3D">
      <w:pPr>
        <w:spacing w:after="240" w:line="240" w:lineRule="auto"/>
        <w:rPr>
          <w:rFonts w:ascii="Arial" w:hAnsi="Arial" w:cs="Arial"/>
          <w:color w:val="FF0000"/>
          <w:lang w:val="en-US"/>
        </w:rPr>
      </w:pPr>
      <w:r>
        <w:rPr>
          <w:rFonts w:ascii="Arial" w:hAnsi="Arial" w:cs="Arial"/>
          <w:lang w:val="en-US"/>
        </w:rPr>
        <w:t xml:space="preserve">In the appraisal of </w:t>
      </w:r>
      <w:r w:rsidR="001474EA">
        <w:rPr>
          <w:rFonts w:ascii="Arial" w:hAnsi="Arial" w:cs="Arial"/>
          <w:color w:val="FF0000"/>
          <w:lang w:val="en-US"/>
        </w:rPr>
        <w:t>RDT</w:t>
      </w:r>
      <w:r w:rsidR="00C57EA9">
        <w:rPr>
          <w:rFonts w:ascii="Arial" w:hAnsi="Arial" w:cs="Arial"/>
          <w:color w:val="FF0000"/>
          <w:lang w:val="en-US"/>
        </w:rPr>
        <w:t xml:space="preserve"> in indication</w:t>
      </w:r>
      <w:r>
        <w:rPr>
          <w:rFonts w:ascii="Arial" w:hAnsi="Arial" w:cs="Arial"/>
          <w:color w:val="FF0000"/>
          <w:lang w:val="en-US"/>
        </w:rPr>
        <w:t>,</w:t>
      </w:r>
      <w:r w:rsidR="001A76D8">
        <w:rPr>
          <w:rFonts w:ascii="Arial" w:hAnsi="Arial" w:cs="Arial"/>
          <w:color w:val="FF0000"/>
          <w:lang w:val="en-US"/>
        </w:rPr>
        <w:t xml:space="preserve"> </w:t>
      </w:r>
      <w:r w:rsidR="008217F9" w:rsidRPr="008217F9">
        <w:rPr>
          <w:rFonts w:ascii="Arial" w:hAnsi="Arial" w:cs="Arial"/>
          <w:lang w:val="en-US"/>
        </w:rPr>
        <w:t xml:space="preserve">it was estimated that the prevalent population in </w:t>
      </w:r>
      <w:r>
        <w:rPr>
          <w:rFonts w:ascii="Arial" w:hAnsi="Arial" w:cs="Arial"/>
          <w:lang w:val="en-US"/>
        </w:rPr>
        <w:t xml:space="preserve">the indication in </w:t>
      </w:r>
      <w:r w:rsidR="008217F9" w:rsidRPr="00514D6A">
        <w:rPr>
          <w:rFonts w:ascii="Arial" w:hAnsi="Arial" w:cs="Arial"/>
          <w:color w:val="00B050"/>
          <w:lang w:val="en-US"/>
        </w:rPr>
        <w:t xml:space="preserve">country/region </w:t>
      </w:r>
      <w:r w:rsidR="008217F9">
        <w:rPr>
          <w:rFonts w:ascii="Arial" w:hAnsi="Arial" w:cs="Arial"/>
          <w:lang w:val="en-US"/>
        </w:rPr>
        <w:t xml:space="preserve">is </w:t>
      </w:r>
      <w:r w:rsidR="008217F9">
        <w:rPr>
          <w:rFonts w:ascii="Arial" w:hAnsi="Arial" w:cs="Arial"/>
          <w:color w:val="FF0000"/>
          <w:lang w:val="en-US"/>
        </w:rPr>
        <w:t>PPP</w:t>
      </w:r>
      <w:r w:rsidR="008217F9">
        <w:rPr>
          <w:rFonts w:ascii="Arial" w:hAnsi="Arial" w:cs="Arial"/>
          <w:lang w:val="en-US"/>
        </w:rPr>
        <w:t xml:space="preserve"> and the incident population is </w:t>
      </w:r>
      <w:r w:rsidR="00B847A4" w:rsidRPr="00C22AC2">
        <w:rPr>
          <w:rFonts w:ascii="Arial" w:hAnsi="Arial" w:cs="Arial"/>
          <w:color w:val="FF0000"/>
          <w:lang w:val="en-US"/>
        </w:rPr>
        <w:t>III</w:t>
      </w:r>
      <w:r w:rsidR="008217F9" w:rsidRPr="00C22AC2">
        <w:rPr>
          <w:rFonts w:ascii="Arial" w:hAnsi="Arial" w:cs="Arial"/>
          <w:color w:val="FF0000"/>
          <w:lang w:val="en-US"/>
        </w:rPr>
        <w:t>/</w:t>
      </w:r>
      <w:r w:rsidR="008217F9">
        <w:rPr>
          <w:rFonts w:ascii="Arial" w:hAnsi="Arial" w:cs="Arial"/>
          <w:color w:val="FF0000"/>
          <w:lang w:val="en-US"/>
        </w:rPr>
        <w:t>year.</w:t>
      </w:r>
      <w:r w:rsidR="001F36AB">
        <w:rPr>
          <w:rFonts w:ascii="Arial" w:hAnsi="Arial" w:cs="Arial"/>
          <w:color w:val="FF0000"/>
          <w:lang w:val="en-US"/>
        </w:rPr>
        <w:t xml:space="preserve"> </w:t>
      </w:r>
    </w:p>
    <w:p w14:paraId="443AE132" w14:textId="541CC6B3" w:rsidR="007129CA" w:rsidRPr="007129CA" w:rsidRDefault="007129CA" w:rsidP="00576C8E">
      <w:pPr>
        <w:spacing w:after="0" w:line="240" w:lineRule="auto"/>
        <w:rPr>
          <w:rFonts w:ascii="Arial" w:hAnsi="Arial" w:cs="Arial"/>
          <w:color w:val="00B050"/>
          <w:lang w:val="en-US"/>
        </w:rPr>
      </w:pPr>
      <w:r w:rsidRPr="007129CA">
        <w:rPr>
          <w:rFonts w:ascii="Arial" w:hAnsi="Arial" w:cs="Arial"/>
          <w:color w:val="00B050"/>
          <w:lang w:val="en-US"/>
        </w:rPr>
        <w:t xml:space="preserve">Key </w:t>
      </w:r>
      <w:r w:rsidR="00C22673">
        <w:rPr>
          <w:rFonts w:ascii="Arial" w:hAnsi="Arial" w:cs="Arial"/>
          <w:color w:val="00B050"/>
          <w:lang w:val="en-US"/>
        </w:rPr>
        <w:t>uncertainties</w:t>
      </w:r>
      <w:r w:rsidRPr="007129CA">
        <w:rPr>
          <w:rFonts w:ascii="Arial" w:hAnsi="Arial" w:cs="Arial"/>
          <w:color w:val="00B050"/>
          <w:lang w:val="en-US"/>
        </w:rPr>
        <w:t xml:space="preserve"> to drive outcomes-based reimbursement/continuation of treatment for individual patients are</w:t>
      </w:r>
      <w:r w:rsidR="00576C8E">
        <w:rPr>
          <w:rFonts w:ascii="Arial" w:hAnsi="Arial" w:cs="Arial"/>
          <w:color w:val="00B050"/>
          <w:lang w:val="en-US"/>
        </w:rPr>
        <w:t>:</w:t>
      </w:r>
    </w:p>
    <w:p w14:paraId="21DE0233" w14:textId="7F80D6BF" w:rsidR="007129CA" w:rsidRPr="009952D9" w:rsidRDefault="00956749" w:rsidP="007129CA">
      <w:pPr>
        <w:pStyle w:val="ListParagraph"/>
        <w:numPr>
          <w:ilvl w:val="0"/>
          <w:numId w:val="4"/>
        </w:numPr>
        <w:spacing w:after="240" w:line="240" w:lineRule="auto"/>
        <w:rPr>
          <w:rFonts w:ascii="Arial" w:hAnsi="Arial" w:cs="Arial"/>
          <w:color w:val="00B050"/>
          <w:lang w:val="en-US"/>
        </w:rPr>
      </w:pPr>
      <w:r w:rsidRPr="009952D9">
        <w:rPr>
          <w:rFonts w:ascii="Arial" w:hAnsi="Arial" w:cs="Arial"/>
          <w:color w:val="00B050"/>
          <w:lang w:val="en-US"/>
        </w:rPr>
        <w:t>V</w:t>
      </w:r>
      <w:r w:rsidR="007129CA" w:rsidRPr="009952D9">
        <w:rPr>
          <w:rFonts w:ascii="Arial" w:hAnsi="Arial" w:cs="Arial"/>
          <w:color w:val="00B050"/>
          <w:lang w:val="en-US"/>
        </w:rPr>
        <w:t xml:space="preserve"> (e.g. successful infusion of treatment)</w:t>
      </w:r>
    </w:p>
    <w:p w14:paraId="2EB099CA" w14:textId="2FBD5632" w:rsidR="00956749" w:rsidRPr="009952D9" w:rsidRDefault="00956749" w:rsidP="007129CA">
      <w:pPr>
        <w:pStyle w:val="ListParagraph"/>
        <w:numPr>
          <w:ilvl w:val="0"/>
          <w:numId w:val="4"/>
        </w:numPr>
        <w:spacing w:after="240" w:line="240" w:lineRule="auto"/>
        <w:rPr>
          <w:rFonts w:ascii="Arial" w:hAnsi="Arial" w:cs="Arial"/>
          <w:color w:val="00B050"/>
          <w:lang w:val="en-US"/>
        </w:rPr>
      </w:pPr>
      <w:r w:rsidRPr="009952D9">
        <w:rPr>
          <w:rFonts w:ascii="Arial" w:hAnsi="Arial" w:cs="Arial"/>
          <w:color w:val="00B050"/>
          <w:lang w:val="en-US"/>
        </w:rPr>
        <w:t>W (e.g. patient-reported outcome)</w:t>
      </w:r>
    </w:p>
    <w:p w14:paraId="73ED9152" w14:textId="6582A8E2" w:rsidR="00223029" w:rsidRPr="009952D9" w:rsidRDefault="00223029" w:rsidP="007129CA">
      <w:pPr>
        <w:pStyle w:val="ListParagraph"/>
        <w:numPr>
          <w:ilvl w:val="0"/>
          <w:numId w:val="4"/>
        </w:numPr>
        <w:spacing w:after="240" w:line="240" w:lineRule="auto"/>
        <w:rPr>
          <w:rFonts w:ascii="Arial" w:hAnsi="Arial" w:cs="Arial"/>
          <w:color w:val="00B050"/>
          <w:lang w:val="en-US"/>
        </w:rPr>
      </w:pPr>
      <w:r w:rsidRPr="009952D9">
        <w:rPr>
          <w:rFonts w:ascii="Arial" w:hAnsi="Arial" w:cs="Arial"/>
          <w:color w:val="00B050"/>
          <w:lang w:val="en-US"/>
        </w:rPr>
        <w:t>X (e.g. outcome indicating disease progression</w:t>
      </w:r>
      <w:r w:rsidR="00603FB5">
        <w:rPr>
          <w:rFonts w:ascii="Arial" w:hAnsi="Arial" w:cs="Arial"/>
          <w:color w:val="00B050"/>
          <w:lang w:val="en-US"/>
        </w:rPr>
        <w:t>/</w:t>
      </w:r>
      <w:r w:rsidR="00412F2C">
        <w:rPr>
          <w:rFonts w:ascii="Arial" w:hAnsi="Arial" w:cs="Arial"/>
          <w:color w:val="00B050"/>
          <w:lang w:val="en-US"/>
        </w:rPr>
        <w:t>treatment response</w:t>
      </w:r>
      <w:r w:rsidRPr="009952D9">
        <w:rPr>
          <w:rFonts w:ascii="Arial" w:hAnsi="Arial" w:cs="Arial"/>
          <w:color w:val="00B050"/>
          <w:lang w:val="en-US"/>
        </w:rPr>
        <w:t>)</w:t>
      </w:r>
    </w:p>
    <w:p w14:paraId="5D07197F" w14:textId="77777777" w:rsidR="007129CA" w:rsidRPr="009952D9" w:rsidRDefault="007129CA" w:rsidP="007129CA">
      <w:pPr>
        <w:pStyle w:val="ListParagraph"/>
        <w:numPr>
          <w:ilvl w:val="0"/>
          <w:numId w:val="4"/>
        </w:numPr>
        <w:spacing w:after="240" w:line="240" w:lineRule="auto"/>
        <w:rPr>
          <w:rFonts w:ascii="Arial" w:hAnsi="Arial" w:cs="Arial"/>
          <w:color w:val="00B050"/>
          <w:lang w:val="en-US"/>
        </w:rPr>
      </w:pPr>
      <w:r w:rsidRPr="009952D9">
        <w:rPr>
          <w:rFonts w:ascii="Arial" w:hAnsi="Arial" w:cs="Arial"/>
          <w:color w:val="00B050"/>
          <w:lang w:val="en-US"/>
        </w:rPr>
        <w:t>Y (e.g. 6-month or 12-month survival)</w:t>
      </w:r>
    </w:p>
    <w:p w14:paraId="7469F51A" w14:textId="77777777" w:rsidR="007129CA" w:rsidRPr="009952D9" w:rsidRDefault="007129CA" w:rsidP="007129CA">
      <w:pPr>
        <w:pStyle w:val="ListParagraph"/>
        <w:numPr>
          <w:ilvl w:val="0"/>
          <w:numId w:val="4"/>
        </w:numPr>
        <w:spacing w:after="240" w:line="240" w:lineRule="auto"/>
        <w:rPr>
          <w:rFonts w:ascii="Arial" w:hAnsi="Arial" w:cs="Arial"/>
          <w:b/>
          <w:bCs/>
          <w:color w:val="00B050"/>
          <w:lang w:val="en-US"/>
        </w:rPr>
      </w:pPr>
      <w:r w:rsidRPr="009952D9">
        <w:rPr>
          <w:rFonts w:ascii="Arial" w:hAnsi="Arial" w:cs="Arial"/>
          <w:color w:val="00B050"/>
          <w:lang w:val="en-US"/>
        </w:rPr>
        <w:t>Z (e.g. early discontinuation due to Serious Adverse Event).</w:t>
      </w:r>
    </w:p>
    <w:p w14:paraId="586B24EF" w14:textId="1BB8FF36" w:rsidR="001A76D8" w:rsidRPr="00723621" w:rsidRDefault="00723621" w:rsidP="00681D70">
      <w:pPr>
        <w:spacing w:after="0" w:line="240" w:lineRule="auto"/>
        <w:rPr>
          <w:rFonts w:ascii="Arial" w:hAnsi="Arial" w:cs="Arial"/>
          <w:lang w:val="en-US"/>
        </w:rPr>
      </w:pPr>
      <w:r w:rsidRPr="00723621">
        <w:rPr>
          <w:rFonts w:ascii="Arial" w:hAnsi="Arial" w:cs="Arial"/>
          <w:lang w:val="en-US"/>
        </w:rPr>
        <w:t>K</w:t>
      </w:r>
      <w:r w:rsidR="001A76D8" w:rsidRPr="00723621">
        <w:rPr>
          <w:rFonts w:ascii="Arial" w:hAnsi="Arial" w:cs="Arial"/>
          <w:lang w:val="en-US"/>
        </w:rPr>
        <w:t xml:space="preserve">ey uncertainties in the </w:t>
      </w:r>
      <w:r w:rsidR="007129CA">
        <w:rPr>
          <w:rFonts w:ascii="Arial" w:hAnsi="Arial" w:cs="Arial"/>
          <w:lang w:val="en-US"/>
        </w:rPr>
        <w:t xml:space="preserve">aggregated </w:t>
      </w:r>
      <w:r w:rsidR="001A76D8" w:rsidRPr="00723621">
        <w:rPr>
          <w:rFonts w:ascii="Arial" w:hAnsi="Arial" w:cs="Arial"/>
          <w:lang w:val="en-US"/>
        </w:rPr>
        <w:t>clinical</w:t>
      </w:r>
      <w:r w:rsidR="00DA600A">
        <w:rPr>
          <w:rFonts w:ascii="Arial" w:hAnsi="Arial" w:cs="Arial"/>
          <w:color w:val="00B050"/>
          <w:lang w:val="en-US"/>
        </w:rPr>
        <w:t>/economic</w:t>
      </w:r>
      <w:r w:rsidR="001A76D8" w:rsidRPr="00723621">
        <w:rPr>
          <w:rFonts w:ascii="Arial" w:hAnsi="Arial" w:cs="Arial"/>
          <w:lang w:val="en-US"/>
        </w:rPr>
        <w:t xml:space="preserve"> evidence were identified as:</w:t>
      </w:r>
    </w:p>
    <w:p w14:paraId="1DD3E3DF" w14:textId="23C30607" w:rsidR="001A76D8" w:rsidRPr="001A76D8" w:rsidRDefault="00AC77D9" w:rsidP="00056B3D">
      <w:pPr>
        <w:pStyle w:val="ListParagraph"/>
        <w:numPr>
          <w:ilvl w:val="0"/>
          <w:numId w:val="3"/>
        </w:numPr>
        <w:spacing w:after="240" w:line="240" w:lineRule="auto"/>
        <w:rPr>
          <w:rFonts w:ascii="Arial" w:hAnsi="Arial" w:cs="Arial"/>
          <w:color w:val="FF0000"/>
          <w:lang w:val="en-US"/>
        </w:rPr>
      </w:pPr>
      <w:r>
        <w:rPr>
          <w:rFonts w:ascii="Arial" w:hAnsi="Arial" w:cs="Arial"/>
          <w:color w:val="FF0000"/>
          <w:lang w:val="en-US"/>
        </w:rPr>
        <w:t>A</w:t>
      </w:r>
      <w:r w:rsidR="001A76D8">
        <w:rPr>
          <w:rFonts w:ascii="Arial" w:hAnsi="Arial" w:cs="Arial"/>
          <w:color w:val="FF0000"/>
          <w:lang w:val="en-US"/>
        </w:rPr>
        <w:t xml:space="preserve"> (</w:t>
      </w:r>
      <w:r w:rsidR="00B73D86">
        <w:rPr>
          <w:rFonts w:ascii="Arial" w:hAnsi="Arial" w:cs="Arial"/>
          <w:color w:val="FF0000"/>
          <w:lang w:val="en-US"/>
        </w:rPr>
        <w:t>e.g. disease progression)</w:t>
      </w:r>
    </w:p>
    <w:p w14:paraId="084C68EB" w14:textId="6095E5B4" w:rsidR="001A76D8" w:rsidRDefault="00AC77D9" w:rsidP="00056B3D">
      <w:pPr>
        <w:pStyle w:val="ListParagraph"/>
        <w:numPr>
          <w:ilvl w:val="0"/>
          <w:numId w:val="3"/>
        </w:numPr>
        <w:spacing w:after="240" w:line="240" w:lineRule="auto"/>
        <w:rPr>
          <w:rFonts w:ascii="Arial" w:hAnsi="Arial" w:cs="Arial"/>
          <w:color w:val="FF0000"/>
          <w:lang w:val="en-US"/>
        </w:rPr>
      </w:pPr>
      <w:r>
        <w:rPr>
          <w:rFonts w:ascii="Arial" w:hAnsi="Arial" w:cs="Arial"/>
          <w:color w:val="FF0000"/>
          <w:lang w:val="en-US"/>
        </w:rPr>
        <w:t>B</w:t>
      </w:r>
      <w:r w:rsidR="00B73D86">
        <w:rPr>
          <w:rFonts w:ascii="Arial" w:hAnsi="Arial" w:cs="Arial"/>
          <w:color w:val="FF0000"/>
          <w:lang w:val="en-US"/>
        </w:rPr>
        <w:t xml:space="preserve"> (e.g. Patient reported outcomes</w:t>
      </w:r>
      <w:r w:rsidR="00956749">
        <w:rPr>
          <w:rFonts w:ascii="Arial" w:hAnsi="Arial" w:cs="Arial"/>
          <w:color w:val="FF0000"/>
          <w:lang w:val="en-US"/>
        </w:rPr>
        <w:t xml:space="preserve"> – generic and disease-specific</w:t>
      </w:r>
      <w:r w:rsidR="00B73D86">
        <w:rPr>
          <w:rFonts w:ascii="Arial" w:hAnsi="Arial" w:cs="Arial"/>
          <w:color w:val="FF0000"/>
          <w:lang w:val="en-US"/>
        </w:rPr>
        <w:t>)</w:t>
      </w:r>
    </w:p>
    <w:p w14:paraId="719A110A" w14:textId="4BE4381C" w:rsidR="00412F2C" w:rsidRPr="001A76D8" w:rsidRDefault="00412F2C" w:rsidP="00056B3D">
      <w:pPr>
        <w:pStyle w:val="ListParagraph"/>
        <w:numPr>
          <w:ilvl w:val="0"/>
          <w:numId w:val="3"/>
        </w:numPr>
        <w:spacing w:after="240" w:line="240" w:lineRule="auto"/>
        <w:rPr>
          <w:rFonts w:ascii="Arial" w:hAnsi="Arial" w:cs="Arial"/>
          <w:color w:val="FF0000"/>
          <w:lang w:val="en-US"/>
        </w:rPr>
      </w:pPr>
      <w:r>
        <w:rPr>
          <w:rFonts w:ascii="Arial" w:hAnsi="Arial" w:cs="Arial"/>
          <w:color w:val="FF0000"/>
          <w:lang w:val="en-US"/>
        </w:rPr>
        <w:t>C (e.g. response)</w:t>
      </w:r>
    </w:p>
    <w:p w14:paraId="447D01FC" w14:textId="7EE7EFDF" w:rsidR="001A76D8" w:rsidRDefault="00AC77D9" w:rsidP="00056B3D">
      <w:pPr>
        <w:pStyle w:val="ListParagraph"/>
        <w:numPr>
          <w:ilvl w:val="0"/>
          <w:numId w:val="3"/>
        </w:numPr>
        <w:spacing w:after="240" w:line="240" w:lineRule="auto"/>
        <w:rPr>
          <w:rFonts w:ascii="Arial" w:hAnsi="Arial" w:cs="Arial"/>
          <w:color w:val="FF0000"/>
          <w:lang w:val="en-US"/>
        </w:rPr>
      </w:pPr>
      <w:r>
        <w:rPr>
          <w:rFonts w:ascii="Arial" w:hAnsi="Arial" w:cs="Arial"/>
          <w:color w:val="FF0000"/>
          <w:lang w:val="en-US"/>
        </w:rPr>
        <w:t>C</w:t>
      </w:r>
      <w:r w:rsidR="00B73D86">
        <w:rPr>
          <w:rFonts w:ascii="Arial" w:hAnsi="Arial" w:cs="Arial"/>
          <w:color w:val="FF0000"/>
          <w:lang w:val="en-US"/>
        </w:rPr>
        <w:t xml:space="preserve"> (e.g. survival)</w:t>
      </w:r>
    </w:p>
    <w:p w14:paraId="5E752DA5" w14:textId="77777777" w:rsidR="00AC77D9" w:rsidRDefault="00AC77D9" w:rsidP="00056B3D">
      <w:pPr>
        <w:pStyle w:val="ListParagraph"/>
        <w:numPr>
          <w:ilvl w:val="0"/>
          <w:numId w:val="3"/>
        </w:numPr>
        <w:spacing w:after="240" w:line="240" w:lineRule="auto"/>
        <w:rPr>
          <w:rFonts w:ascii="Arial" w:hAnsi="Arial" w:cs="Arial"/>
          <w:color w:val="FF0000"/>
          <w:lang w:val="en-US"/>
        </w:rPr>
      </w:pPr>
      <w:r>
        <w:rPr>
          <w:rFonts w:ascii="Arial" w:hAnsi="Arial" w:cs="Arial"/>
          <w:color w:val="FF0000"/>
          <w:lang w:val="en-US"/>
        </w:rPr>
        <w:t>D</w:t>
      </w:r>
      <w:r w:rsidR="00B73D86">
        <w:rPr>
          <w:rFonts w:ascii="Arial" w:hAnsi="Arial" w:cs="Arial"/>
          <w:color w:val="FF0000"/>
          <w:lang w:val="en-US"/>
        </w:rPr>
        <w:t xml:space="preserve"> (e.g. time on treatment</w:t>
      </w:r>
      <w:r>
        <w:rPr>
          <w:rFonts w:ascii="Arial" w:hAnsi="Arial" w:cs="Arial"/>
          <w:color w:val="FF0000"/>
          <w:lang w:val="en-US"/>
        </w:rPr>
        <w:t>)</w:t>
      </w:r>
    </w:p>
    <w:p w14:paraId="6B91704B" w14:textId="7D79EC90" w:rsidR="00603FB5" w:rsidRDefault="00AC77D9" w:rsidP="00056B3D">
      <w:pPr>
        <w:pStyle w:val="ListParagraph"/>
        <w:numPr>
          <w:ilvl w:val="0"/>
          <w:numId w:val="3"/>
        </w:numPr>
        <w:spacing w:after="240" w:line="240" w:lineRule="auto"/>
        <w:rPr>
          <w:rFonts w:ascii="Arial" w:hAnsi="Arial" w:cs="Arial"/>
          <w:color w:val="FF0000"/>
          <w:lang w:val="en-US"/>
        </w:rPr>
      </w:pPr>
      <w:r>
        <w:rPr>
          <w:rFonts w:ascii="Arial" w:hAnsi="Arial" w:cs="Arial"/>
          <w:color w:val="FF0000"/>
          <w:lang w:val="en-US"/>
        </w:rPr>
        <w:t>E (e.g.</w:t>
      </w:r>
      <w:r w:rsidR="00B73D86">
        <w:rPr>
          <w:rFonts w:ascii="Arial" w:hAnsi="Arial" w:cs="Arial"/>
          <w:color w:val="FF0000"/>
          <w:lang w:val="en-US"/>
        </w:rPr>
        <w:t xml:space="preserve"> </w:t>
      </w:r>
      <w:r>
        <w:rPr>
          <w:rFonts w:ascii="Arial" w:hAnsi="Arial" w:cs="Arial"/>
          <w:color w:val="FF0000"/>
          <w:lang w:val="en-US"/>
        </w:rPr>
        <w:t>maintenance</w:t>
      </w:r>
      <w:r w:rsidR="00B73D86">
        <w:rPr>
          <w:rFonts w:ascii="Arial" w:hAnsi="Arial" w:cs="Arial"/>
          <w:color w:val="FF0000"/>
          <w:lang w:val="en-US"/>
        </w:rPr>
        <w:t xml:space="preserve"> of </w:t>
      </w:r>
      <w:r>
        <w:rPr>
          <w:rFonts w:ascii="Arial" w:hAnsi="Arial" w:cs="Arial"/>
          <w:color w:val="FF0000"/>
          <w:lang w:val="en-US"/>
        </w:rPr>
        <w:t>response after treatment discontinuation</w:t>
      </w:r>
      <w:r w:rsidR="00B73D86">
        <w:rPr>
          <w:rFonts w:ascii="Arial" w:hAnsi="Arial" w:cs="Arial"/>
          <w:color w:val="FF0000"/>
          <w:lang w:val="en-US"/>
        </w:rPr>
        <w:t>)</w:t>
      </w:r>
      <w:r w:rsidR="00412F2C">
        <w:rPr>
          <w:rFonts w:ascii="Arial" w:hAnsi="Arial" w:cs="Arial"/>
          <w:color w:val="FF0000"/>
          <w:lang w:val="en-US"/>
        </w:rPr>
        <w:t>.</w:t>
      </w:r>
    </w:p>
    <w:p w14:paraId="2C32042B" w14:textId="77777777" w:rsidR="00C22AC2" w:rsidRDefault="009952D9" w:rsidP="007129CA">
      <w:pPr>
        <w:spacing w:after="0" w:line="240" w:lineRule="auto"/>
        <w:rPr>
          <w:rFonts w:ascii="Arial" w:hAnsi="Arial" w:cs="Arial"/>
          <w:color w:val="FF0000"/>
          <w:lang w:val="en-US"/>
        </w:rPr>
      </w:pPr>
      <w:r>
        <w:rPr>
          <w:rFonts w:ascii="Arial" w:hAnsi="Arial" w:cs="Arial"/>
          <w:color w:val="FF0000"/>
          <w:lang w:val="en-US"/>
        </w:rPr>
        <w:t xml:space="preserve">It has been identified that </w:t>
      </w:r>
      <w:r w:rsidR="00421132">
        <w:rPr>
          <w:rFonts w:ascii="Arial" w:hAnsi="Arial" w:cs="Arial"/>
          <w:color w:val="FF0000"/>
          <w:lang w:val="en-US"/>
        </w:rPr>
        <w:t xml:space="preserve">regulatory post authorisation efficacy/safety studies &lt;link to study proposals&gt; </w:t>
      </w:r>
      <w:r w:rsidR="00C22AC2">
        <w:rPr>
          <w:rFonts w:ascii="Arial" w:hAnsi="Arial" w:cs="Arial"/>
          <w:color w:val="FF0000"/>
          <w:lang w:val="en-US"/>
        </w:rPr>
        <w:t xml:space="preserve">and other ongoing clinical studies &lt;link&gt; </w:t>
      </w:r>
      <w:r w:rsidR="00421132">
        <w:rPr>
          <w:rFonts w:ascii="Arial" w:hAnsi="Arial" w:cs="Arial"/>
          <w:color w:val="FF0000"/>
          <w:lang w:val="en-US"/>
        </w:rPr>
        <w:t xml:space="preserve">should resolve….  </w:t>
      </w:r>
    </w:p>
    <w:p w14:paraId="6CEC505E" w14:textId="7DC29098" w:rsidR="00421132" w:rsidRPr="009952D9" w:rsidRDefault="00421132" w:rsidP="007129CA">
      <w:pPr>
        <w:spacing w:after="0" w:line="240" w:lineRule="auto"/>
        <w:rPr>
          <w:rFonts w:ascii="Arial" w:hAnsi="Arial" w:cs="Arial"/>
          <w:color w:val="FF0000"/>
          <w:lang w:val="en-US"/>
        </w:rPr>
      </w:pPr>
      <w:r>
        <w:rPr>
          <w:rFonts w:ascii="Arial" w:hAnsi="Arial" w:cs="Arial"/>
          <w:color w:val="FF0000"/>
          <w:lang w:val="en-US"/>
        </w:rPr>
        <w:t>The remaining uncertainties are expected to be…….</w:t>
      </w:r>
    </w:p>
    <w:p w14:paraId="50B0B4D6" w14:textId="77777777" w:rsidR="009952D9" w:rsidRDefault="009952D9" w:rsidP="007129CA">
      <w:pPr>
        <w:spacing w:after="0" w:line="240" w:lineRule="auto"/>
        <w:rPr>
          <w:rFonts w:ascii="Arial" w:hAnsi="Arial" w:cs="Arial"/>
          <w:color w:val="00B050"/>
          <w:lang w:val="en-US"/>
        </w:rPr>
      </w:pPr>
    </w:p>
    <w:p w14:paraId="5022065F" w14:textId="1A77567C" w:rsidR="00064857" w:rsidRPr="009952D9" w:rsidRDefault="00064857" w:rsidP="007129CA">
      <w:pPr>
        <w:spacing w:after="0" w:line="240" w:lineRule="auto"/>
        <w:rPr>
          <w:rFonts w:ascii="Arial" w:hAnsi="Arial" w:cs="Arial"/>
          <w:color w:val="00B050"/>
          <w:lang w:val="en-US"/>
        </w:rPr>
      </w:pPr>
      <w:r w:rsidRPr="009952D9">
        <w:rPr>
          <w:rFonts w:ascii="Arial" w:hAnsi="Arial" w:cs="Arial"/>
          <w:color w:val="00B050"/>
          <w:lang w:val="en-US"/>
        </w:rPr>
        <w:t>The</w:t>
      </w:r>
      <w:r w:rsidR="0037246B" w:rsidRPr="009952D9">
        <w:rPr>
          <w:rFonts w:ascii="Arial" w:hAnsi="Arial" w:cs="Arial"/>
          <w:color w:val="00B050"/>
          <w:lang w:val="en-US"/>
        </w:rPr>
        <w:t xml:space="preserve"> </w:t>
      </w:r>
      <w:r w:rsidR="00421132">
        <w:rPr>
          <w:rFonts w:ascii="Arial" w:hAnsi="Arial" w:cs="Arial"/>
          <w:color w:val="00B050"/>
          <w:lang w:val="en-US"/>
        </w:rPr>
        <w:t xml:space="preserve">appraisal </w:t>
      </w:r>
      <w:r w:rsidR="0037246B" w:rsidRPr="009952D9">
        <w:rPr>
          <w:rFonts w:ascii="Arial" w:hAnsi="Arial" w:cs="Arial"/>
          <w:color w:val="00B050"/>
          <w:lang w:val="en-US"/>
        </w:rPr>
        <w:t>decision-relevant</w:t>
      </w:r>
      <w:r w:rsidRPr="009952D9">
        <w:rPr>
          <w:rFonts w:ascii="Arial" w:hAnsi="Arial" w:cs="Arial"/>
          <w:color w:val="00B050"/>
          <w:lang w:val="en-US"/>
        </w:rPr>
        <w:t xml:space="preserve"> uncertainties</w:t>
      </w:r>
      <w:r w:rsidR="0037246B" w:rsidRPr="009952D9">
        <w:rPr>
          <w:rFonts w:ascii="Arial" w:hAnsi="Arial" w:cs="Arial"/>
          <w:color w:val="00B050"/>
          <w:lang w:val="en-US"/>
        </w:rPr>
        <w:t xml:space="preserve"> </w:t>
      </w:r>
      <w:r w:rsidR="00421132">
        <w:rPr>
          <w:rFonts w:ascii="Arial" w:hAnsi="Arial" w:cs="Arial"/>
          <w:color w:val="00B050"/>
          <w:lang w:val="en-US"/>
        </w:rPr>
        <w:t>that are expected to be outstanding lead</w:t>
      </w:r>
      <w:r w:rsidRPr="009952D9">
        <w:rPr>
          <w:rFonts w:ascii="Arial" w:hAnsi="Arial" w:cs="Arial"/>
          <w:color w:val="00B050"/>
          <w:lang w:val="en-US"/>
        </w:rPr>
        <w:t xml:space="preserve"> to the following key research questions for the OBMEA</w:t>
      </w:r>
      <w:r w:rsidR="0037246B" w:rsidRPr="009952D9">
        <w:rPr>
          <w:rFonts w:ascii="Arial" w:hAnsi="Arial" w:cs="Arial"/>
          <w:color w:val="00B050"/>
          <w:lang w:val="en-US"/>
        </w:rPr>
        <w:t>:</w:t>
      </w:r>
    </w:p>
    <w:p w14:paraId="60A6AE84" w14:textId="49F964BB" w:rsidR="0037246B" w:rsidRPr="009952D9" w:rsidRDefault="0037246B" w:rsidP="0037246B">
      <w:pPr>
        <w:pStyle w:val="ListParagraph"/>
        <w:numPr>
          <w:ilvl w:val="0"/>
          <w:numId w:val="10"/>
        </w:numPr>
        <w:spacing w:after="0" w:line="240" w:lineRule="auto"/>
        <w:rPr>
          <w:rFonts w:ascii="Arial" w:hAnsi="Arial" w:cs="Arial"/>
          <w:color w:val="00B050"/>
          <w:lang w:val="en-US"/>
        </w:rPr>
      </w:pPr>
      <w:r w:rsidRPr="009952D9">
        <w:rPr>
          <w:rFonts w:ascii="Arial" w:hAnsi="Arial" w:cs="Arial"/>
          <w:color w:val="00B050"/>
          <w:lang w:val="en-US"/>
        </w:rPr>
        <w:t>1…</w:t>
      </w:r>
    </w:p>
    <w:p w14:paraId="579E4738" w14:textId="4B689787" w:rsidR="0037246B" w:rsidRPr="009952D9" w:rsidRDefault="0037246B" w:rsidP="0037246B">
      <w:pPr>
        <w:pStyle w:val="ListParagraph"/>
        <w:numPr>
          <w:ilvl w:val="0"/>
          <w:numId w:val="10"/>
        </w:numPr>
        <w:spacing w:after="0" w:line="240" w:lineRule="auto"/>
        <w:rPr>
          <w:rFonts w:ascii="Arial" w:hAnsi="Arial" w:cs="Arial"/>
          <w:color w:val="00B050"/>
          <w:lang w:val="en-US"/>
        </w:rPr>
      </w:pPr>
      <w:r w:rsidRPr="009952D9">
        <w:rPr>
          <w:rFonts w:ascii="Arial" w:hAnsi="Arial" w:cs="Arial"/>
          <w:color w:val="00B050"/>
          <w:lang w:val="en-US"/>
        </w:rPr>
        <w:t>2…</w:t>
      </w:r>
    </w:p>
    <w:p w14:paraId="73CE849D" w14:textId="77777777" w:rsidR="00576C8E" w:rsidRDefault="00576C8E" w:rsidP="007129CA">
      <w:pPr>
        <w:spacing w:after="0" w:line="240" w:lineRule="auto"/>
        <w:rPr>
          <w:rFonts w:ascii="Arial" w:hAnsi="Arial" w:cs="Arial"/>
          <w:lang w:val="en-US"/>
        </w:rPr>
      </w:pPr>
    </w:p>
    <w:p w14:paraId="4E8EF65F" w14:textId="7234EF55" w:rsidR="007A077F" w:rsidRDefault="001F36AB" w:rsidP="007129CA">
      <w:pPr>
        <w:spacing w:after="0" w:line="240" w:lineRule="auto"/>
        <w:rPr>
          <w:rFonts w:ascii="Arial" w:hAnsi="Arial" w:cs="Arial"/>
          <w:color w:val="00B050"/>
          <w:lang w:val="en-US"/>
        </w:rPr>
      </w:pPr>
      <w:r w:rsidRPr="001F36AB">
        <w:rPr>
          <w:rFonts w:ascii="Arial" w:hAnsi="Arial" w:cs="Arial"/>
          <w:lang w:val="en-US"/>
        </w:rPr>
        <w:t xml:space="preserve">The number of patients expected </w:t>
      </w:r>
      <w:r w:rsidR="007A077F">
        <w:rPr>
          <w:rFonts w:ascii="Arial" w:hAnsi="Arial" w:cs="Arial"/>
          <w:lang w:val="en-US"/>
        </w:rPr>
        <w:t>to receive treatment under</w:t>
      </w:r>
      <w:r w:rsidR="00A60C13">
        <w:rPr>
          <w:rFonts w:ascii="Arial" w:hAnsi="Arial" w:cs="Arial"/>
          <w:lang w:val="en-US"/>
        </w:rPr>
        <w:t xml:space="preserve"> </w:t>
      </w:r>
      <w:r w:rsidRPr="001F36AB">
        <w:rPr>
          <w:rFonts w:ascii="Arial" w:hAnsi="Arial" w:cs="Arial"/>
          <w:lang w:val="en-US"/>
        </w:rPr>
        <w:t xml:space="preserve">the OBMEA </w:t>
      </w:r>
      <w:r w:rsidR="00A60C13">
        <w:rPr>
          <w:rFonts w:ascii="Arial" w:hAnsi="Arial" w:cs="Arial"/>
          <w:lang w:val="en-US"/>
        </w:rPr>
        <w:t xml:space="preserve">is </w:t>
      </w:r>
      <w:r w:rsidR="00A60C13" w:rsidRPr="00A60C13">
        <w:rPr>
          <w:rFonts w:ascii="Arial" w:hAnsi="Arial" w:cs="Arial"/>
          <w:color w:val="FF0000"/>
          <w:lang w:val="en-US"/>
        </w:rPr>
        <w:t>XX</w:t>
      </w:r>
      <w:r w:rsidR="00A60C13">
        <w:rPr>
          <w:rFonts w:ascii="Arial" w:hAnsi="Arial" w:cs="Arial"/>
          <w:lang w:val="en-US"/>
        </w:rPr>
        <w:t xml:space="preserve"> with </w:t>
      </w:r>
      <w:r w:rsidR="00A60C13">
        <w:rPr>
          <w:rFonts w:ascii="Arial" w:hAnsi="Arial" w:cs="Arial"/>
          <w:color w:val="FF0000"/>
          <w:lang w:val="en-US"/>
        </w:rPr>
        <w:t>XXX</w:t>
      </w:r>
      <w:r w:rsidR="007A077F">
        <w:rPr>
          <w:rStyle w:val="FootnoteReference"/>
          <w:rFonts w:ascii="Arial" w:hAnsi="Arial" w:cs="Arial"/>
          <w:color w:val="FF0000"/>
          <w:lang w:val="en-US"/>
        </w:rPr>
        <w:footnoteReference w:id="4"/>
      </w:r>
      <w:r w:rsidR="00A60C13">
        <w:rPr>
          <w:rFonts w:ascii="Arial" w:hAnsi="Arial" w:cs="Arial"/>
          <w:color w:val="000000" w:themeColor="text1"/>
          <w:lang w:val="en-US"/>
        </w:rPr>
        <w:t xml:space="preserve"> included in the analysis, with</w:t>
      </w:r>
      <w:r w:rsidR="00A60C13">
        <w:rPr>
          <w:rFonts w:ascii="Arial" w:hAnsi="Arial" w:cs="Arial"/>
          <w:lang w:val="en-US"/>
        </w:rPr>
        <w:t xml:space="preserve"> </w:t>
      </w:r>
      <w:r w:rsidR="00C22AC2">
        <w:rPr>
          <w:rFonts w:ascii="Arial" w:hAnsi="Arial" w:cs="Arial"/>
          <w:lang w:val="en-US"/>
        </w:rPr>
        <w:t>minimum</w:t>
      </w:r>
      <w:r w:rsidRPr="001F36AB">
        <w:rPr>
          <w:rFonts w:ascii="Arial" w:hAnsi="Arial" w:cs="Arial"/>
          <w:lang w:val="en-US"/>
        </w:rPr>
        <w:t xml:space="preserve"> follow-up </w:t>
      </w:r>
      <w:r w:rsidR="00A60C13">
        <w:rPr>
          <w:rFonts w:ascii="Arial" w:hAnsi="Arial" w:cs="Arial"/>
          <w:lang w:val="en-US"/>
        </w:rPr>
        <w:t xml:space="preserve">of </w:t>
      </w:r>
      <w:r w:rsidR="00A60C13" w:rsidRPr="00A60C13">
        <w:rPr>
          <w:rFonts w:ascii="Arial" w:hAnsi="Arial" w:cs="Arial"/>
          <w:color w:val="FF0000"/>
          <w:lang w:val="en-US"/>
        </w:rPr>
        <w:t>YY</w:t>
      </w:r>
      <w:r w:rsidR="00A60C13">
        <w:rPr>
          <w:rFonts w:ascii="Arial" w:hAnsi="Arial" w:cs="Arial"/>
          <w:color w:val="FF0000"/>
          <w:lang w:val="en-US"/>
        </w:rPr>
        <w:t xml:space="preserve">. </w:t>
      </w:r>
      <w:r w:rsidR="00A60C13" w:rsidRPr="00A60C13">
        <w:rPr>
          <w:rFonts w:ascii="Arial" w:hAnsi="Arial" w:cs="Arial"/>
          <w:color w:val="00B050"/>
          <w:lang w:val="en-US"/>
        </w:rPr>
        <w:t>Th</w:t>
      </w:r>
      <w:r w:rsidR="00A60C13">
        <w:rPr>
          <w:rFonts w:ascii="Arial" w:hAnsi="Arial" w:cs="Arial"/>
          <w:color w:val="00B050"/>
          <w:lang w:val="en-US"/>
        </w:rPr>
        <w:t>ese data</w:t>
      </w:r>
      <w:r w:rsidR="00A60C13" w:rsidRPr="00A60C13">
        <w:rPr>
          <w:rFonts w:ascii="Arial" w:hAnsi="Arial" w:cs="Arial"/>
          <w:color w:val="00B050"/>
          <w:lang w:val="en-US"/>
        </w:rPr>
        <w:t xml:space="preserve"> will be combined with </w:t>
      </w:r>
      <w:r w:rsidR="007A077F">
        <w:rPr>
          <w:rFonts w:ascii="Arial" w:hAnsi="Arial" w:cs="Arial"/>
          <w:color w:val="00B050"/>
          <w:lang w:val="en-US"/>
        </w:rPr>
        <w:t xml:space="preserve">pertinent </w:t>
      </w:r>
      <w:r w:rsidR="00A60C13" w:rsidRPr="00A60C13">
        <w:rPr>
          <w:rFonts w:ascii="Arial" w:hAnsi="Arial" w:cs="Arial"/>
          <w:color w:val="00B050"/>
          <w:lang w:val="en-US"/>
        </w:rPr>
        <w:t xml:space="preserve">data from other international sources </w:t>
      </w:r>
      <w:r w:rsidR="007A077F">
        <w:rPr>
          <w:rFonts w:ascii="Arial" w:hAnsi="Arial" w:cs="Arial"/>
          <w:color w:val="00B050"/>
          <w:lang w:val="en-US"/>
        </w:rPr>
        <w:t>for re-appraisal.</w:t>
      </w:r>
    </w:p>
    <w:p w14:paraId="5ED01D10" w14:textId="77777777" w:rsidR="007129CA" w:rsidRPr="00F511F6" w:rsidRDefault="00F511F6" w:rsidP="007129CA">
      <w:pPr>
        <w:spacing w:after="0" w:line="240" w:lineRule="auto"/>
        <w:rPr>
          <w:rFonts w:ascii="Arial" w:hAnsi="Arial" w:cs="Arial"/>
          <w:color w:val="000000" w:themeColor="text1"/>
          <w:lang w:val="en-US"/>
        </w:rPr>
      </w:pPr>
      <w:r w:rsidRPr="00F511F6">
        <w:rPr>
          <w:rFonts w:ascii="Arial" w:hAnsi="Arial" w:cs="Arial"/>
          <w:color w:val="000000" w:themeColor="text1"/>
          <w:lang w:val="en-US"/>
        </w:rPr>
        <w:t xml:space="preserve">If an external comparator arm is required to answer the research questions, this should be addressed in </w:t>
      </w:r>
      <w:r w:rsidR="00601A4B">
        <w:rPr>
          <w:rFonts w:ascii="Arial" w:hAnsi="Arial" w:cs="Arial"/>
          <w:color w:val="000000" w:themeColor="text1"/>
          <w:lang w:val="en-US"/>
        </w:rPr>
        <w:t xml:space="preserve">the statistical analysis plan outlining methods for case matching, or in </w:t>
      </w:r>
      <w:r w:rsidRPr="00F511F6">
        <w:rPr>
          <w:rFonts w:ascii="Arial" w:hAnsi="Arial" w:cs="Arial"/>
          <w:color w:val="000000" w:themeColor="text1"/>
          <w:lang w:val="en-US"/>
        </w:rPr>
        <w:t>a separate protocol.</w:t>
      </w:r>
    </w:p>
    <w:p w14:paraId="7FF9D8DD" w14:textId="1FADC595" w:rsidR="0064487F" w:rsidRDefault="0064487F" w:rsidP="007129CA">
      <w:pPr>
        <w:pStyle w:val="Heading1"/>
        <w:numPr>
          <w:ilvl w:val="0"/>
          <w:numId w:val="7"/>
        </w:numPr>
        <w:spacing w:before="0"/>
        <w:rPr>
          <w:lang w:val="en-US"/>
        </w:rPr>
      </w:pPr>
      <w:bookmarkStart w:id="3" w:name="_Toc67685801"/>
      <w:r>
        <w:rPr>
          <w:lang w:val="en-US"/>
        </w:rPr>
        <w:lastRenderedPageBreak/>
        <w:t xml:space="preserve">Patient </w:t>
      </w:r>
      <w:r w:rsidR="00412F2C">
        <w:rPr>
          <w:lang w:val="en-US"/>
        </w:rPr>
        <w:t>Entry Process</w:t>
      </w:r>
      <w:bookmarkEnd w:id="3"/>
    </w:p>
    <w:p w14:paraId="713D6DC5" w14:textId="77777777" w:rsidR="007129CA" w:rsidRPr="007129CA" w:rsidRDefault="007129CA" w:rsidP="007129CA">
      <w:pPr>
        <w:spacing w:after="0" w:line="240" w:lineRule="auto"/>
        <w:rPr>
          <w:lang w:val="en-US"/>
        </w:rPr>
      </w:pPr>
    </w:p>
    <w:p w14:paraId="0425423C" w14:textId="77777777" w:rsidR="00AC5F78" w:rsidRDefault="00F75D26" w:rsidP="00CD0A49">
      <w:pPr>
        <w:spacing w:after="0" w:line="240" w:lineRule="auto"/>
        <w:rPr>
          <w:rFonts w:ascii="Arial" w:hAnsi="Arial" w:cs="Arial"/>
          <w:lang w:val="en-US"/>
        </w:rPr>
      </w:pPr>
      <w:r>
        <w:rPr>
          <w:rFonts w:ascii="Arial" w:hAnsi="Arial" w:cs="Arial"/>
          <w:lang w:val="en-US"/>
        </w:rPr>
        <w:t>Before considering entry of a patient into the OBMEA, the treating clinician should discuss treatment options and the requirements of the OBMEA with the patient</w:t>
      </w:r>
      <w:r w:rsidR="002A36EC">
        <w:rPr>
          <w:rFonts w:ascii="Arial" w:hAnsi="Arial" w:cs="Arial"/>
          <w:lang w:val="en-US"/>
        </w:rPr>
        <w:t xml:space="preserve"> or their </w:t>
      </w:r>
      <w:r w:rsidR="007129CA">
        <w:rPr>
          <w:rFonts w:ascii="Arial" w:hAnsi="Arial" w:cs="Arial"/>
          <w:lang w:val="en-US"/>
        </w:rPr>
        <w:t>carer/informal care-giver</w:t>
      </w:r>
      <w:r>
        <w:rPr>
          <w:rFonts w:ascii="Arial" w:hAnsi="Arial" w:cs="Arial"/>
          <w:lang w:val="en-US"/>
        </w:rPr>
        <w:t xml:space="preserve"> to ensure shared decision-making. This may include</w:t>
      </w:r>
      <w:r w:rsidR="002A36EC">
        <w:rPr>
          <w:rFonts w:ascii="Arial" w:hAnsi="Arial" w:cs="Arial"/>
          <w:lang w:val="en-US"/>
        </w:rPr>
        <w:t xml:space="preserve"> discussion of</w:t>
      </w:r>
      <w:r>
        <w:rPr>
          <w:rFonts w:ascii="Arial" w:hAnsi="Arial" w:cs="Arial"/>
          <w:lang w:val="en-US"/>
        </w:rPr>
        <w:t xml:space="preserve"> elements such as the benefits and risks of the treatment, how their eligibility will be determined, the expectations o</w:t>
      </w:r>
      <w:r w:rsidR="00E84719">
        <w:rPr>
          <w:rFonts w:ascii="Arial" w:hAnsi="Arial" w:cs="Arial"/>
          <w:lang w:val="en-US"/>
        </w:rPr>
        <w:t>f</w:t>
      </w:r>
      <w:r>
        <w:rPr>
          <w:rFonts w:ascii="Arial" w:hAnsi="Arial" w:cs="Arial"/>
          <w:lang w:val="en-US"/>
        </w:rPr>
        <w:t xml:space="preserve"> the patient in the OBMEA beyond usual clinical practice (e.g. treatment adherence for the duration of the Agreement, prohibited medications, </w:t>
      </w:r>
      <w:r w:rsidR="007129CA">
        <w:rPr>
          <w:rFonts w:ascii="Arial" w:hAnsi="Arial" w:cs="Arial"/>
          <w:lang w:val="en-US"/>
        </w:rPr>
        <w:t xml:space="preserve">travel to clinic for </w:t>
      </w:r>
      <w:r>
        <w:rPr>
          <w:rFonts w:ascii="Arial" w:hAnsi="Arial" w:cs="Arial"/>
          <w:lang w:val="en-US"/>
        </w:rPr>
        <w:t>regular assessment</w:t>
      </w:r>
      <w:r w:rsidR="007129CA">
        <w:rPr>
          <w:rFonts w:ascii="Arial" w:hAnsi="Arial" w:cs="Arial"/>
          <w:lang w:val="en-US"/>
        </w:rPr>
        <w:t xml:space="preserve">s, </w:t>
      </w:r>
      <w:r>
        <w:rPr>
          <w:rFonts w:ascii="Arial" w:hAnsi="Arial" w:cs="Arial"/>
          <w:lang w:val="en-US"/>
        </w:rPr>
        <w:t>treatment continuation according to specific criteria, restrictions on entering other clinical studies</w:t>
      </w:r>
      <w:r w:rsidR="00223029">
        <w:rPr>
          <w:rFonts w:ascii="Arial" w:hAnsi="Arial" w:cs="Arial"/>
          <w:lang w:val="en-US"/>
        </w:rPr>
        <w:t>, willingness to record/electronically capture patient-reported data</w:t>
      </w:r>
      <w:r>
        <w:rPr>
          <w:rFonts w:ascii="Arial" w:hAnsi="Arial" w:cs="Arial"/>
          <w:lang w:val="en-US"/>
        </w:rPr>
        <w:t xml:space="preserve">). </w:t>
      </w:r>
    </w:p>
    <w:p w14:paraId="2876596A" w14:textId="77777777" w:rsidR="00AC5F78" w:rsidRDefault="00AC5F78" w:rsidP="00CD0A49">
      <w:pPr>
        <w:spacing w:after="0" w:line="240" w:lineRule="auto"/>
        <w:rPr>
          <w:rFonts w:ascii="Arial" w:hAnsi="Arial" w:cs="Arial"/>
          <w:lang w:val="en-US"/>
        </w:rPr>
      </w:pPr>
    </w:p>
    <w:p w14:paraId="3C94DEC6" w14:textId="7B2E8E46" w:rsidR="00956749" w:rsidRDefault="00C22AC2" w:rsidP="00CD0A49">
      <w:pPr>
        <w:spacing w:after="0" w:line="240" w:lineRule="auto"/>
        <w:rPr>
          <w:rFonts w:ascii="Arial" w:hAnsi="Arial" w:cs="Arial"/>
          <w:color w:val="00B050"/>
          <w:lang w:val="en-US"/>
        </w:rPr>
      </w:pPr>
      <w:r>
        <w:rPr>
          <w:rFonts w:ascii="Arial" w:hAnsi="Arial" w:cs="Arial"/>
          <w:color w:val="00B050"/>
          <w:lang w:val="en-US"/>
        </w:rPr>
        <w:t xml:space="preserve">If data collection is not within a </w:t>
      </w:r>
      <w:r w:rsidR="00ED1F49">
        <w:rPr>
          <w:rFonts w:ascii="Arial" w:hAnsi="Arial" w:cs="Arial"/>
          <w:color w:val="00B050"/>
          <w:lang w:val="en-US"/>
        </w:rPr>
        <w:t>standardized</w:t>
      </w:r>
      <w:r>
        <w:rPr>
          <w:rFonts w:ascii="Arial" w:hAnsi="Arial" w:cs="Arial"/>
          <w:color w:val="00B050"/>
          <w:lang w:val="en-US"/>
        </w:rPr>
        <w:t xml:space="preserve"> health system structure which is an “opt-out” setting, p</w:t>
      </w:r>
      <w:r w:rsidR="00F75D26" w:rsidRPr="00AC5F78">
        <w:rPr>
          <w:rFonts w:ascii="Arial" w:hAnsi="Arial" w:cs="Arial"/>
          <w:color w:val="00B050"/>
          <w:lang w:val="en-US"/>
        </w:rPr>
        <w:t xml:space="preserve">atients or their </w:t>
      </w:r>
      <w:r w:rsidR="007129CA" w:rsidRPr="00AC5F78">
        <w:rPr>
          <w:rFonts w:ascii="Arial" w:hAnsi="Arial" w:cs="Arial"/>
          <w:color w:val="00B050"/>
          <w:lang w:val="en-US"/>
        </w:rPr>
        <w:t>carer/informal care-giver</w:t>
      </w:r>
      <w:r w:rsidR="00F75D26" w:rsidRPr="00AC5F78">
        <w:rPr>
          <w:rFonts w:ascii="Arial" w:hAnsi="Arial" w:cs="Arial"/>
          <w:color w:val="00B050"/>
          <w:lang w:val="en-US"/>
        </w:rPr>
        <w:t xml:space="preserve"> may be asked to sign a Patient </w:t>
      </w:r>
      <w:r w:rsidR="00F75D26" w:rsidRPr="00514D6A">
        <w:rPr>
          <w:rFonts w:ascii="Arial" w:hAnsi="Arial" w:cs="Arial"/>
          <w:color w:val="00B050"/>
          <w:lang w:val="en-US"/>
        </w:rPr>
        <w:t>Agreement</w:t>
      </w:r>
      <w:r w:rsidR="00F0032B">
        <w:rPr>
          <w:rFonts w:ascii="Arial" w:hAnsi="Arial" w:cs="Arial"/>
          <w:color w:val="00B050"/>
          <w:lang w:val="en-US"/>
        </w:rPr>
        <w:t>/</w:t>
      </w:r>
      <w:r w:rsidR="00AC5F78">
        <w:rPr>
          <w:rFonts w:ascii="Arial" w:hAnsi="Arial" w:cs="Arial"/>
          <w:color w:val="00B050"/>
          <w:lang w:val="en-US"/>
        </w:rPr>
        <w:t xml:space="preserve"> </w:t>
      </w:r>
      <w:r w:rsidR="00F0032B">
        <w:rPr>
          <w:rFonts w:ascii="Arial" w:hAnsi="Arial" w:cs="Arial"/>
          <w:color w:val="00B050"/>
          <w:lang w:val="en-US"/>
        </w:rPr>
        <w:t xml:space="preserve">Consent </w:t>
      </w:r>
      <w:r w:rsidR="00AC5F78">
        <w:rPr>
          <w:rFonts w:ascii="Arial" w:hAnsi="Arial" w:cs="Arial"/>
          <w:color w:val="00B050"/>
          <w:lang w:val="en-US"/>
        </w:rPr>
        <w:t>F</w:t>
      </w:r>
      <w:r w:rsidR="00F0032B">
        <w:rPr>
          <w:rFonts w:ascii="Arial" w:hAnsi="Arial" w:cs="Arial"/>
          <w:color w:val="00B050"/>
          <w:lang w:val="en-US"/>
        </w:rPr>
        <w:t>orm</w:t>
      </w:r>
      <w:r w:rsidR="00AC5F78">
        <w:rPr>
          <w:rFonts w:ascii="Arial" w:hAnsi="Arial" w:cs="Arial"/>
          <w:color w:val="00B050"/>
          <w:lang w:val="en-US"/>
        </w:rPr>
        <w:t xml:space="preserve"> to indicate they understand the OBMEA and their role in it including collection of patient</w:t>
      </w:r>
      <w:r w:rsidR="00601A4B">
        <w:rPr>
          <w:rFonts w:ascii="Arial" w:hAnsi="Arial" w:cs="Arial"/>
          <w:color w:val="00B050"/>
          <w:lang w:val="en-US"/>
        </w:rPr>
        <w:t>-</w:t>
      </w:r>
      <w:r w:rsidR="00AC5F78">
        <w:rPr>
          <w:rFonts w:ascii="Arial" w:hAnsi="Arial" w:cs="Arial"/>
          <w:color w:val="00B050"/>
          <w:lang w:val="en-US"/>
        </w:rPr>
        <w:t xml:space="preserve">reported data, adherence to treatment, attendance for clinic visits and </w:t>
      </w:r>
      <w:r>
        <w:rPr>
          <w:rFonts w:ascii="Arial" w:hAnsi="Arial" w:cs="Arial"/>
          <w:color w:val="00B050"/>
          <w:lang w:val="en-US"/>
        </w:rPr>
        <w:t xml:space="preserve">consent for </w:t>
      </w:r>
      <w:r w:rsidR="00AC5F78">
        <w:rPr>
          <w:rFonts w:ascii="Arial" w:hAnsi="Arial" w:cs="Arial"/>
          <w:color w:val="00B050"/>
          <w:lang w:val="en-US"/>
        </w:rPr>
        <w:t>use</w:t>
      </w:r>
      <w:r w:rsidR="00BF4DAB">
        <w:rPr>
          <w:rFonts w:ascii="Arial" w:hAnsi="Arial" w:cs="Arial"/>
          <w:color w:val="00B050"/>
          <w:lang w:val="en-US"/>
        </w:rPr>
        <w:t xml:space="preserve"> and appropriate sharing</w:t>
      </w:r>
      <w:r w:rsidR="00AC5F78">
        <w:rPr>
          <w:rFonts w:ascii="Arial" w:hAnsi="Arial" w:cs="Arial"/>
          <w:color w:val="00B050"/>
          <w:lang w:val="en-US"/>
        </w:rPr>
        <w:t xml:space="preserve"> of data</w:t>
      </w:r>
      <w:r w:rsidR="00742021">
        <w:rPr>
          <w:rStyle w:val="FootnoteReference"/>
          <w:rFonts w:ascii="Arial" w:hAnsi="Arial" w:cs="Arial"/>
          <w:color w:val="00B050"/>
          <w:lang w:val="en-US"/>
        </w:rPr>
        <w:footnoteReference w:id="5"/>
      </w:r>
      <w:r w:rsidR="00F75D26" w:rsidRPr="00514D6A">
        <w:rPr>
          <w:rFonts w:ascii="Arial" w:hAnsi="Arial" w:cs="Arial"/>
          <w:color w:val="00B050"/>
          <w:lang w:val="en-US"/>
        </w:rPr>
        <w:t>.</w:t>
      </w:r>
      <w:r w:rsidR="00956749">
        <w:rPr>
          <w:rFonts w:ascii="Arial" w:hAnsi="Arial" w:cs="Arial"/>
          <w:color w:val="00B050"/>
          <w:lang w:val="en-US"/>
        </w:rPr>
        <w:t xml:space="preserve"> </w:t>
      </w:r>
    </w:p>
    <w:p w14:paraId="6608C061" w14:textId="77777777" w:rsidR="00956749" w:rsidRDefault="00956749" w:rsidP="00CD0A49">
      <w:pPr>
        <w:spacing w:after="0" w:line="240" w:lineRule="auto"/>
        <w:rPr>
          <w:rFonts w:ascii="Arial" w:hAnsi="Arial" w:cs="Arial"/>
          <w:color w:val="00B050"/>
          <w:lang w:val="en-US"/>
        </w:rPr>
      </w:pPr>
    </w:p>
    <w:p w14:paraId="18AC1FC9" w14:textId="5BF3C00F" w:rsidR="00F75D26" w:rsidRPr="00956749" w:rsidRDefault="00956749" w:rsidP="00CD0A49">
      <w:pPr>
        <w:spacing w:after="0" w:line="240" w:lineRule="auto"/>
        <w:rPr>
          <w:rFonts w:ascii="Arial" w:hAnsi="Arial" w:cs="Arial"/>
          <w:lang w:val="en-US"/>
        </w:rPr>
      </w:pPr>
      <w:r w:rsidRPr="00956749">
        <w:rPr>
          <w:rFonts w:ascii="Arial" w:hAnsi="Arial" w:cs="Arial"/>
          <w:lang w:val="en-US"/>
        </w:rPr>
        <w:t xml:space="preserve">Patients </w:t>
      </w:r>
      <w:r>
        <w:rPr>
          <w:rFonts w:ascii="Arial" w:hAnsi="Arial" w:cs="Arial"/>
          <w:lang w:val="en-US"/>
        </w:rPr>
        <w:t>will</w:t>
      </w:r>
      <w:r w:rsidRPr="00956749">
        <w:rPr>
          <w:rFonts w:ascii="Arial" w:hAnsi="Arial" w:cs="Arial"/>
          <w:lang w:val="en-US"/>
        </w:rPr>
        <w:t xml:space="preserve"> be given </w:t>
      </w:r>
      <w:r w:rsidR="00884207">
        <w:rPr>
          <w:rFonts w:ascii="Arial" w:hAnsi="Arial" w:cs="Arial"/>
          <w:lang w:val="en-US"/>
        </w:rPr>
        <w:t xml:space="preserve">a </w:t>
      </w:r>
      <w:r w:rsidRPr="00956749">
        <w:rPr>
          <w:rFonts w:ascii="Arial" w:hAnsi="Arial" w:cs="Arial"/>
          <w:lang w:val="en-US"/>
        </w:rPr>
        <w:t xml:space="preserve">plain-language </w:t>
      </w:r>
      <w:r w:rsidR="00884207">
        <w:rPr>
          <w:rFonts w:ascii="Arial" w:hAnsi="Arial" w:cs="Arial"/>
          <w:lang w:val="en-US"/>
        </w:rPr>
        <w:t>leaflet</w:t>
      </w:r>
      <w:r w:rsidRPr="00956749">
        <w:rPr>
          <w:rFonts w:ascii="Arial" w:hAnsi="Arial" w:cs="Arial"/>
          <w:lang w:val="en-US"/>
        </w:rPr>
        <w:t xml:space="preserve"> about the entire OBMEA process, what is expected of them and how their data will be used</w:t>
      </w:r>
      <w:r w:rsidR="00102E79" w:rsidRPr="0025019A">
        <w:rPr>
          <w:rStyle w:val="FootnoteReference"/>
          <w:rFonts w:ascii="Arial" w:hAnsi="Arial" w:cs="Arial"/>
          <w:highlight w:val="yellow"/>
          <w:lang w:val="en-US"/>
        </w:rPr>
        <w:footnoteReference w:id="6"/>
      </w:r>
      <w:r w:rsidR="00102E79" w:rsidRPr="0025019A">
        <w:rPr>
          <w:rFonts w:ascii="Arial" w:hAnsi="Arial" w:cs="Arial"/>
          <w:lang w:val="en-US"/>
        </w:rPr>
        <w:t>.</w:t>
      </w:r>
      <w:r w:rsidR="0025019A">
        <w:rPr>
          <w:rFonts w:ascii="Arial" w:hAnsi="Arial" w:cs="Arial"/>
          <w:lang w:val="en-US"/>
        </w:rPr>
        <w:t xml:space="preserve"> </w:t>
      </w:r>
    </w:p>
    <w:p w14:paraId="45A35B43" w14:textId="77777777" w:rsidR="00CD0A49" w:rsidRPr="00956749" w:rsidRDefault="00CD0A49" w:rsidP="00CD0A49">
      <w:pPr>
        <w:spacing w:after="0" w:line="240" w:lineRule="auto"/>
        <w:rPr>
          <w:rFonts w:ascii="Arial" w:hAnsi="Arial" w:cs="Arial"/>
          <w:i/>
          <w:iCs/>
          <w:highlight w:val="yellow"/>
          <w:lang w:val="en-US"/>
        </w:rPr>
      </w:pPr>
    </w:p>
    <w:p w14:paraId="21BC6F40" w14:textId="4F3FB69A" w:rsidR="006742F2" w:rsidRDefault="00514D6A" w:rsidP="00CD0A49">
      <w:pPr>
        <w:spacing w:after="0" w:line="240" w:lineRule="auto"/>
        <w:rPr>
          <w:rFonts w:ascii="Arial" w:hAnsi="Arial" w:cs="Arial"/>
          <w:i/>
          <w:iCs/>
          <w:color w:val="808080" w:themeColor="background1" w:themeShade="80"/>
          <w:highlight w:val="yellow"/>
          <w:lang w:val="en-US"/>
        </w:rPr>
      </w:pPr>
      <w:r w:rsidRPr="00514D6A">
        <w:rPr>
          <w:rFonts w:ascii="Arial" w:hAnsi="Arial" w:cs="Arial"/>
          <w:i/>
          <w:iCs/>
          <w:color w:val="808080" w:themeColor="background1" w:themeShade="80"/>
          <w:highlight w:val="yellow"/>
          <w:lang w:val="en-US"/>
        </w:rPr>
        <w:t>[</w:t>
      </w:r>
      <w:r>
        <w:rPr>
          <w:rFonts w:ascii="Arial" w:hAnsi="Arial" w:cs="Arial"/>
          <w:i/>
          <w:iCs/>
          <w:color w:val="808080" w:themeColor="background1" w:themeShade="80"/>
          <w:highlight w:val="yellow"/>
          <w:lang w:val="en-US"/>
        </w:rPr>
        <w:t xml:space="preserve">Describe the </w:t>
      </w:r>
      <w:r w:rsidR="006742F2">
        <w:rPr>
          <w:rFonts w:ascii="Arial" w:hAnsi="Arial" w:cs="Arial"/>
          <w:i/>
          <w:iCs/>
          <w:color w:val="808080" w:themeColor="background1" w:themeShade="80"/>
          <w:highlight w:val="yellow"/>
          <w:lang w:val="en-US"/>
        </w:rPr>
        <w:t>system by which patients are approved for entry – a few simple explanations are suggested.]</w:t>
      </w:r>
    </w:p>
    <w:p w14:paraId="5A4D23C3" w14:textId="77777777" w:rsidR="00E902B4" w:rsidRDefault="00E902B4" w:rsidP="00CD0A49">
      <w:pPr>
        <w:spacing w:after="0" w:line="240" w:lineRule="auto"/>
        <w:rPr>
          <w:rFonts w:ascii="Arial" w:hAnsi="Arial" w:cs="Arial"/>
          <w:i/>
          <w:iCs/>
          <w:color w:val="808080" w:themeColor="background1" w:themeShade="80"/>
          <w:highlight w:val="yellow"/>
          <w:lang w:val="en-US"/>
        </w:rPr>
      </w:pPr>
    </w:p>
    <w:p w14:paraId="1394B8E7" w14:textId="23FB3BCE" w:rsidR="00EA76A8" w:rsidRPr="006742F2" w:rsidRDefault="00EA76A8" w:rsidP="00056B3D">
      <w:pPr>
        <w:spacing w:after="240" w:line="240" w:lineRule="auto"/>
        <w:rPr>
          <w:rFonts w:ascii="Arial" w:hAnsi="Arial" w:cs="Arial"/>
          <w:color w:val="00B050"/>
          <w:lang w:val="en-US"/>
        </w:rPr>
      </w:pPr>
      <w:r w:rsidRPr="006742F2">
        <w:rPr>
          <w:rFonts w:ascii="Arial" w:hAnsi="Arial" w:cs="Arial"/>
          <w:color w:val="00B050"/>
          <w:lang w:val="en-US"/>
        </w:rPr>
        <w:t xml:space="preserve">Baseline patient data </w:t>
      </w:r>
      <w:r w:rsidR="007A3B31" w:rsidRPr="006742F2">
        <w:rPr>
          <w:rFonts w:ascii="Arial" w:hAnsi="Arial" w:cs="Arial"/>
          <w:color w:val="00B050"/>
          <w:lang w:val="en-US"/>
        </w:rPr>
        <w:t>are</w:t>
      </w:r>
      <w:r w:rsidRPr="006742F2">
        <w:rPr>
          <w:rFonts w:ascii="Arial" w:hAnsi="Arial" w:cs="Arial"/>
          <w:color w:val="00B050"/>
          <w:lang w:val="en-US"/>
        </w:rPr>
        <w:t xml:space="preserve"> entered into an</w:t>
      </w:r>
      <w:r w:rsidR="00F97F6D" w:rsidRPr="006742F2">
        <w:rPr>
          <w:rFonts w:ascii="Arial" w:hAnsi="Arial" w:cs="Arial"/>
          <w:color w:val="00B050"/>
          <w:lang w:val="en-US"/>
        </w:rPr>
        <w:t xml:space="preserve"> electronic </w:t>
      </w:r>
      <w:r w:rsidRPr="006742F2">
        <w:rPr>
          <w:rFonts w:ascii="Arial" w:hAnsi="Arial" w:cs="Arial"/>
          <w:color w:val="00B050"/>
          <w:lang w:val="en-US"/>
        </w:rPr>
        <w:t xml:space="preserve">system that automatically checks patient eligibility according to the pre-specified criteria. Dispensing notification is sent to the relevant </w:t>
      </w:r>
      <w:r w:rsidR="00AE6646">
        <w:rPr>
          <w:rFonts w:ascii="Arial" w:hAnsi="Arial" w:cs="Arial"/>
          <w:color w:val="00B050"/>
          <w:lang w:val="en-US"/>
        </w:rPr>
        <w:t>ph</w:t>
      </w:r>
      <w:r w:rsidRPr="006742F2">
        <w:rPr>
          <w:rFonts w:ascii="Arial" w:hAnsi="Arial" w:cs="Arial"/>
          <w:color w:val="00B050"/>
          <w:lang w:val="en-US"/>
        </w:rPr>
        <w:t>armacist.</w:t>
      </w:r>
    </w:p>
    <w:p w14:paraId="33BD3EE6" w14:textId="4C85289B" w:rsidR="00F97F6D" w:rsidRPr="006742F2" w:rsidRDefault="00EA76A8" w:rsidP="00056B3D">
      <w:pPr>
        <w:spacing w:after="240" w:line="240" w:lineRule="auto"/>
        <w:rPr>
          <w:rFonts w:ascii="Arial" w:hAnsi="Arial" w:cs="Arial"/>
          <w:color w:val="00B050"/>
          <w:lang w:val="en-US"/>
        </w:rPr>
      </w:pPr>
      <w:r w:rsidRPr="006742F2">
        <w:rPr>
          <w:rFonts w:ascii="Arial" w:hAnsi="Arial" w:cs="Arial"/>
          <w:color w:val="00B050"/>
          <w:lang w:val="en-US"/>
        </w:rPr>
        <w:t xml:space="preserve">Baseline patient data are entered </w:t>
      </w:r>
      <w:r w:rsidR="006F3F31">
        <w:rPr>
          <w:rFonts w:ascii="Arial" w:hAnsi="Arial" w:cs="Arial"/>
          <w:color w:val="00B050"/>
          <w:lang w:val="en-US"/>
        </w:rPr>
        <w:t xml:space="preserve">by a physician and </w:t>
      </w:r>
      <w:r w:rsidRPr="006742F2">
        <w:rPr>
          <w:rFonts w:ascii="Arial" w:hAnsi="Arial" w:cs="Arial"/>
          <w:color w:val="00B050"/>
          <w:lang w:val="en-US"/>
        </w:rPr>
        <w:t xml:space="preserve">reviewed </w:t>
      </w:r>
      <w:r w:rsidR="00F97F6D" w:rsidRPr="006742F2">
        <w:rPr>
          <w:rFonts w:ascii="Arial" w:hAnsi="Arial" w:cs="Arial"/>
          <w:color w:val="00B050"/>
          <w:lang w:val="en-US"/>
        </w:rPr>
        <w:t xml:space="preserve">by the local prescribing committee or a national </w:t>
      </w:r>
      <w:r w:rsidR="006F3F31">
        <w:rPr>
          <w:rFonts w:ascii="Arial" w:hAnsi="Arial" w:cs="Arial"/>
          <w:color w:val="00B050"/>
          <w:lang w:val="en-US"/>
        </w:rPr>
        <w:t>expert</w:t>
      </w:r>
      <w:r w:rsidR="00F97F6D" w:rsidRPr="006742F2">
        <w:rPr>
          <w:rFonts w:ascii="Arial" w:hAnsi="Arial" w:cs="Arial"/>
          <w:color w:val="00B050"/>
          <w:lang w:val="en-US"/>
        </w:rPr>
        <w:t xml:space="preserve"> panel.</w:t>
      </w:r>
    </w:p>
    <w:p w14:paraId="6E59B278" w14:textId="5CFB49DD" w:rsidR="00F2448D" w:rsidRDefault="00D91F98" w:rsidP="002554E3">
      <w:pPr>
        <w:spacing w:after="0" w:line="240" w:lineRule="auto"/>
        <w:rPr>
          <w:rFonts w:ascii="Arial" w:hAnsi="Arial" w:cs="Arial"/>
          <w:lang w:val="en-US"/>
        </w:rPr>
      </w:pPr>
      <w:r>
        <w:rPr>
          <w:rFonts w:ascii="Arial" w:hAnsi="Arial" w:cs="Arial"/>
          <w:lang w:val="en-US"/>
        </w:rPr>
        <w:t>All patients who transfer from a clinical trial or expanded access programme</w:t>
      </w:r>
      <w:r w:rsidR="00177DD9">
        <w:rPr>
          <w:rFonts w:ascii="Arial" w:hAnsi="Arial" w:cs="Arial"/>
          <w:lang w:val="en-US"/>
        </w:rPr>
        <w:t xml:space="preserve"> or who have been paying for private treatment</w:t>
      </w:r>
      <w:r>
        <w:rPr>
          <w:rFonts w:ascii="Arial" w:hAnsi="Arial" w:cs="Arial"/>
          <w:lang w:val="en-US"/>
        </w:rPr>
        <w:t xml:space="preserve"> will be deemed eligible for treatment in the </w:t>
      </w:r>
      <w:r w:rsidR="007A077F">
        <w:rPr>
          <w:rFonts w:ascii="Arial" w:hAnsi="Arial" w:cs="Arial"/>
          <w:lang w:val="en-US"/>
        </w:rPr>
        <w:t>OBMEA</w:t>
      </w:r>
      <w:r>
        <w:rPr>
          <w:rFonts w:ascii="Arial" w:hAnsi="Arial" w:cs="Arial"/>
          <w:lang w:val="en-US"/>
        </w:rPr>
        <w:t xml:space="preserve"> and will be subject to the continuation criteria</w:t>
      </w:r>
      <w:r w:rsidR="00F2448D">
        <w:rPr>
          <w:rFonts w:ascii="Arial" w:hAnsi="Arial" w:cs="Arial"/>
          <w:lang w:val="en-US"/>
        </w:rPr>
        <w:t>. If relevant data have been collected on the patients</w:t>
      </w:r>
      <w:r w:rsidR="00884207">
        <w:rPr>
          <w:rFonts w:ascii="Arial" w:hAnsi="Arial" w:cs="Arial"/>
          <w:lang w:val="en-US"/>
        </w:rPr>
        <w:t xml:space="preserve"> and </w:t>
      </w:r>
      <w:r w:rsidR="00C22AC2">
        <w:rPr>
          <w:rFonts w:ascii="Arial" w:hAnsi="Arial" w:cs="Arial"/>
          <w:lang w:val="en-US"/>
        </w:rPr>
        <w:t xml:space="preserve">the data are </w:t>
      </w:r>
      <w:r w:rsidR="00884207">
        <w:rPr>
          <w:rFonts w:ascii="Arial" w:hAnsi="Arial" w:cs="Arial"/>
          <w:lang w:val="en-US"/>
        </w:rPr>
        <w:t>accessible</w:t>
      </w:r>
      <w:r w:rsidR="00F2448D">
        <w:rPr>
          <w:rFonts w:ascii="Arial" w:hAnsi="Arial" w:cs="Arial"/>
          <w:lang w:val="en-US"/>
        </w:rPr>
        <w:t xml:space="preserve">, they will be </w:t>
      </w:r>
      <w:r w:rsidR="00ED1F49">
        <w:rPr>
          <w:rFonts w:ascii="Arial" w:hAnsi="Arial" w:cs="Arial"/>
          <w:lang w:val="en-US"/>
        </w:rPr>
        <w:t>analyzed</w:t>
      </w:r>
      <w:r w:rsidR="00F2448D">
        <w:rPr>
          <w:rFonts w:ascii="Arial" w:hAnsi="Arial" w:cs="Arial"/>
          <w:lang w:val="en-US"/>
        </w:rPr>
        <w:t xml:space="preserve"> as a separate sub-group.</w:t>
      </w:r>
    </w:p>
    <w:p w14:paraId="3B385FCE" w14:textId="77777777" w:rsidR="00681D70" w:rsidRDefault="00681D70" w:rsidP="00FC5F52">
      <w:pPr>
        <w:spacing w:after="0" w:line="240" w:lineRule="auto"/>
        <w:rPr>
          <w:rFonts w:ascii="Arial" w:hAnsi="Arial" w:cs="Arial"/>
          <w:lang w:val="en-US"/>
        </w:rPr>
      </w:pPr>
    </w:p>
    <w:p w14:paraId="161549F7" w14:textId="51B8A99A" w:rsidR="003053CB" w:rsidRDefault="00B512DB" w:rsidP="00FC5F52">
      <w:pPr>
        <w:pStyle w:val="Heading1"/>
        <w:numPr>
          <w:ilvl w:val="0"/>
          <w:numId w:val="7"/>
        </w:numPr>
        <w:spacing w:before="0"/>
        <w:ind w:left="714" w:hanging="357"/>
        <w:rPr>
          <w:lang w:val="en-US"/>
        </w:rPr>
      </w:pPr>
      <w:bookmarkStart w:id="4" w:name="_Toc67685802"/>
      <w:r>
        <w:rPr>
          <w:lang w:val="en-US"/>
        </w:rPr>
        <w:t xml:space="preserve">Patient </w:t>
      </w:r>
      <w:r w:rsidR="00177DD9">
        <w:rPr>
          <w:lang w:val="en-US"/>
        </w:rPr>
        <w:t>Eligibility</w:t>
      </w:r>
      <w:bookmarkEnd w:id="4"/>
      <w:r w:rsidR="00177DD9">
        <w:rPr>
          <w:lang w:val="en-US"/>
        </w:rPr>
        <w:t xml:space="preserve"> </w:t>
      </w:r>
    </w:p>
    <w:p w14:paraId="4B58D38E" w14:textId="77777777" w:rsidR="002554E3" w:rsidRPr="002554E3" w:rsidRDefault="002554E3" w:rsidP="00FC5F52">
      <w:pPr>
        <w:spacing w:after="0" w:line="240" w:lineRule="auto"/>
        <w:rPr>
          <w:lang w:val="en-US"/>
        </w:rPr>
      </w:pPr>
    </w:p>
    <w:p w14:paraId="49CE2505" w14:textId="77525337" w:rsidR="00177DD9" w:rsidRDefault="00611A33" w:rsidP="00FC5F52">
      <w:pPr>
        <w:pStyle w:val="Heading2"/>
        <w:spacing w:before="0" w:line="240" w:lineRule="auto"/>
        <w:rPr>
          <w:lang w:val="en-US"/>
        </w:rPr>
      </w:pPr>
      <w:bookmarkStart w:id="5" w:name="_Toc67685803"/>
      <w:r>
        <w:rPr>
          <w:lang w:val="en-US"/>
        </w:rPr>
        <w:t xml:space="preserve">4.1 </w:t>
      </w:r>
      <w:r w:rsidR="00177DD9">
        <w:rPr>
          <w:lang w:val="en-US"/>
        </w:rPr>
        <w:t xml:space="preserve">Inclusion </w:t>
      </w:r>
      <w:r w:rsidR="007A077F">
        <w:rPr>
          <w:lang w:val="en-US"/>
        </w:rPr>
        <w:t>C</w:t>
      </w:r>
      <w:r w:rsidR="00177DD9">
        <w:rPr>
          <w:lang w:val="en-US"/>
        </w:rPr>
        <w:t>riteria</w:t>
      </w:r>
      <w:bookmarkEnd w:id="5"/>
    </w:p>
    <w:p w14:paraId="365AF4AA" w14:textId="77777777" w:rsidR="002554E3" w:rsidRDefault="002554E3" w:rsidP="00FC5F52">
      <w:pPr>
        <w:spacing w:after="0" w:line="240" w:lineRule="auto"/>
        <w:rPr>
          <w:rFonts w:ascii="Arial" w:hAnsi="Arial" w:cs="Arial"/>
          <w:color w:val="FF0000"/>
          <w:lang w:val="en-US"/>
        </w:rPr>
      </w:pPr>
    </w:p>
    <w:p w14:paraId="63C4880C" w14:textId="7D6F6AA3" w:rsidR="00177DD9" w:rsidRPr="00056B3D" w:rsidRDefault="00466FA9" w:rsidP="00FC5F52">
      <w:pPr>
        <w:spacing w:after="0" w:line="240" w:lineRule="auto"/>
        <w:rPr>
          <w:rFonts w:ascii="Arial" w:hAnsi="Arial" w:cs="Arial"/>
          <w:color w:val="FF0000"/>
          <w:lang w:val="en-US"/>
        </w:rPr>
      </w:pPr>
      <w:r w:rsidRPr="00056B3D">
        <w:rPr>
          <w:rFonts w:ascii="Arial" w:hAnsi="Arial" w:cs="Arial"/>
          <w:color w:val="FF0000"/>
          <w:lang w:val="en-US"/>
        </w:rPr>
        <w:t>List clinical criteria</w:t>
      </w:r>
      <w:r w:rsidR="003A4B80">
        <w:rPr>
          <w:rFonts w:ascii="Arial" w:hAnsi="Arial" w:cs="Arial"/>
          <w:color w:val="FF0000"/>
          <w:lang w:val="en-US"/>
        </w:rPr>
        <w:t xml:space="preserve"> for inclusion</w:t>
      </w:r>
      <w:r w:rsidR="00056B3D">
        <w:rPr>
          <w:rFonts w:ascii="Arial" w:hAnsi="Arial" w:cs="Arial"/>
          <w:color w:val="FF0000"/>
          <w:lang w:val="en-US"/>
        </w:rPr>
        <w:t>….</w:t>
      </w:r>
    </w:p>
    <w:p w14:paraId="7EF869CD" w14:textId="2F4D9088" w:rsidR="002554E3" w:rsidRDefault="002554E3" w:rsidP="00FC5F52">
      <w:pPr>
        <w:spacing w:after="0" w:line="240" w:lineRule="auto"/>
        <w:rPr>
          <w:lang w:val="en-US"/>
        </w:rPr>
      </w:pPr>
    </w:p>
    <w:p w14:paraId="18488805" w14:textId="1FDD1196" w:rsidR="00177DD9" w:rsidRDefault="00611A33" w:rsidP="00FC5F52">
      <w:pPr>
        <w:pStyle w:val="Heading2"/>
        <w:spacing w:before="0" w:line="240" w:lineRule="auto"/>
        <w:rPr>
          <w:lang w:val="en-US"/>
        </w:rPr>
      </w:pPr>
      <w:bookmarkStart w:id="6" w:name="_Toc67685804"/>
      <w:r>
        <w:rPr>
          <w:lang w:val="en-US"/>
        </w:rPr>
        <w:t xml:space="preserve">4.2 </w:t>
      </w:r>
      <w:r w:rsidR="00177DD9">
        <w:rPr>
          <w:lang w:val="en-US"/>
        </w:rPr>
        <w:t xml:space="preserve">Exclusion </w:t>
      </w:r>
      <w:r w:rsidR="007A077F">
        <w:rPr>
          <w:lang w:val="en-US"/>
        </w:rPr>
        <w:t>C</w:t>
      </w:r>
      <w:r w:rsidR="00177DD9">
        <w:rPr>
          <w:lang w:val="en-US"/>
        </w:rPr>
        <w:t>riteria</w:t>
      </w:r>
      <w:bookmarkEnd w:id="6"/>
    </w:p>
    <w:p w14:paraId="05155B1B" w14:textId="77777777" w:rsidR="002554E3" w:rsidRDefault="002554E3" w:rsidP="00FC5F52">
      <w:pPr>
        <w:spacing w:after="0" w:line="240" w:lineRule="auto"/>
        <w:rPr>
          <w:rFonts w:ascii="Arial" w:hAnsi="Arial" w:cs="Arial"/>
          <w:color w:val="FF0000"/>
          <w:lang w:val="en-US"/>
        </w:rPr>
      </w:pPr>
    </w:p>
    <w:p w14:paraId="609824C3" w14:textId="5A68E490" w:rsidR="00466FA9" w:rsidRPr="00056B3D" w:rsidRDefault="00466FA9" w:rsidP="00FC5F52">
      <w:pPr>
        <w:spacing w:after="0" w:line="240" w:lineRule="auto"/>
        <w:rPr>
          <w:rFonts w:ascii="Arial" w:hAnsi="Arial" w:cs="Arial"/>
          <w:color w:val="FF0000"/>
          <w:lang w:val="en-US"/>
        </w:rPr>
      </w:pPr>
      <w:r w:rsidRPr="00056B3D">
        <w:rPr>
          <w:rFonts w:ascii="Arial" w:hAnsi="Arial" w:cs="Arial"/>
          <w:color w:val="FF0000"/>
          <w:lang w:val="en-US"/>
        </w:rPr>
        <w:t>List clinical criteria</w:t>
      </w:r>
      <w:r w:rsidR="003A4B80">
        <w:rPr>
          <w:rFonts w:ascii="Arial" w:hAnsi="Arial" w:cs="Arial"/>
          <w:color w:val="FF0000"/>
          <w:lang w:val="en-US"/>
        </w:rPr>
        <w:t xml:space="preserve"> for exclusion</w:t>
      </w:r>
      <w:r w:rsidR="00056B3D">
        <w:rPr>
          <w:rFonts w:ascii="Arial" w:hAnsi="Arial" w:cs="Arial"/>
          <w:color w:val="FF0000"/>
          <w:lang w:val="en-US"/>
        </w:rPr>
        <w:t>….</w:t>
      </w:r>
    </w:p>
    <w:p w14:paraId="71E21B5A" w14:textId="77777777" w:rsidR="00056B3D" w:rsidRPr="00466FA9" w:rsidRDefault="00056B3D" w:rsidP="002554E3">
      <w:pPr>
        <w:spacing w:after="0" w:line="240" w:lineRule="auto"/>
        <w:rPr>
          <w:rFonts w:ascii="Arial" w:hAnsi="Arial" w:cs="Arial"/>
          <w:i/>
          <w:iCs/>
          <w:color w:val="FF0000"/>
          <w:lang w:val="en-US"/>
        </w:rPr>
      </w:pPr>
    </w:p>
    <w:p w14:paraId="6755C993" w14:textId="53FC7C7C" w:rsidR="00C96326" w:rsidRDefault="006742F2" w:rsidP="002554E3">
      <w:pPr>
        <w:spacing w:after="0" w:line="240" w:lineRule="auto"/>
        <w:rPr>
          <w:rFonts w:ascii="Arial" w:hAnsi="Arial" w:cs="Arial"/>
          <w:lang w:val="en-US"/>
        </w:rPr>
      </w:pPr>
      <w:r>
        <w:rPr>
          <w:rFonts w:ascii="Arial" w:hAnsi="Arial" w:cs="Arial"/>
          <w:lang w:val="en-US"/>
        </w:rPr>
        <w:t>If it is not possible to measure an outcome in a group of patients</w:t>
      </w:r>
      <w:r w:rsidR="00CD0A49">
        <w:rPr>
          <w:rFonts w:ascii="Arial" w:hAnsi="Arial" w:cs="Arial"/>
          <w:lang w:val="en-US"/>
        </w:rPr>
        <w:t>,</w:t>
      </w:r>
      <w:r>
        <w:rPr>
          <w:rFonts w:ascii="Arial" w:hAnsi="Arial" w:cs="Arial"/>
          <w:lang w:val="en-US"/>
        </w:rPr>
        <w:t xml:space="preserve"> </w:t>
      </w:r>
      <w:r w:rsidR="00CD0A49">
        <w:rPr>
          <w:rFonts w:ascii="Arial" w:hAnsi="Arial" w:cs="Arial"/>
          <w:lang w:val="en-US"/>
        </w:rPr>
        <w:t xml:space="preserve">such as </w:t>
      </w:r>
      <w:r w:rsidR="00C96326">
        <w:rPr>
          <w:rFonts w:ascii="Arial" w:hAnsi="Arial" w:cs="Arial"/>
          <w:lang w:val="en-US"/>
        </w:rPr>
        <w:t>patients in a specific state</w:t>
      </w:r>
      <w:r w:rsidR="00CD0A49">
        <w:rPr>
          <w:rFonts w:ascii="Arial" w:hAnsi="Arial" w:cs="Arial"/>
          <w:lang w:val="en-US"/>
        </w:rPr>
        <w:t xml:space="preserve"> (walk test in non-ambulant patients)</w:t>
      </w:r>
      <w:r w:rsidR="00C96326">
        <w:rPr>
          <w:rFonts w:ascii="Arial" w:hAnsi="Arial" w:cs="Arial"/>
          <w:lang w:val="en-US"/>
        </w:rPr>
        <w:t xml:space="preserve"> or </w:t>
      </w:r>
      <w:r w:rsidR="003A4B80">
        <w:rPr>
          <w:rFonts w:ascii="Arial" w:hAnsi="Arial" w:cs="Arial"/>
          <w:lang w:val="en-US"/>
        </w:rPr>
        <w:t>with a co-morbidity</w:t>
      </w:r>
      <w:r w:rsidR="00CD0A49">
        <w:rPr>
          <w:rFonts w:ascii="Arial" w:hAnsi="Arial" w:cs="Arial"/>
          <w:lang w:val="en-US"/>
        </w:rPr>
        <w:t xml:space="preserve"> (</w:t>
      </w:r>
      <w:r w:rsidR="003A4B80">
        <w:rPr>
          <w:rFonts w:ascii="Arial" w:hAnsi="Arial" w:cs="Arial"/>
          <w:lang w:val="en-US"/>
        </w:rPr>
        <w:t>cognitive impairment</w:t>
      </w:r>
      <w:r w:rsidR="00C96326">
        <w:rPr>
          <w:rFonts w:ascii="Arial" w:hAnsi="Arial" w:cs="Arial"/>
          <w:lang w:val="en-US"/>
        </w:rPr>
        <w:t xml:space="preserve">), then a joint clinical decision will be made about an alternative measure for </w:t>
      </w:r>
      <w:r w:rsidR="00CD0A49">
        <w:rPr>
          <w:rFonts w:ascii="Arial" w:hAnsi="Arial" w:cs="Arial"/>
          <w:lang w:val="en-US"/>
        </w:rPr>
        <w:t xml:space="preserve">all </w:t>
      </w:r>
      <w:r w:rsidR="00C96326">
        <w:rPr>
          <w:rFonts w:ascii="Arial" w:hAnsi="Arial" w:cs="Arial"/>
          <w:lang w:val="en-US"/>
        </w:rPr>
        <w:t>such patients</w:t>
      </w:r>
      <w:r w:rsidR="00CD0A49">
        <w:rPr>
          <w:rFonts w:ascii="Arial" w:hAnsi="Arial" w:cs="Arial"/>
          <w:lang w:val="en-US"/>
        </w:rPr>
        <w:t xml:space="preserve"> (e.g. via the Monitoring Committee</w:t>
      </w:r>
      <w:r w:rsidR="00394777">
        <w:rPr>
          <w:rFonts w:ascii="Arial" w:hAnsi="Arial" w:cs="Arial"/>
          <w:lang w:val="en-US"/>
        </w:rPr>
        <w:t>, section 6</w:t>
      </w:r>
      <w:r w:rsidR="00CD0A49">
        <w:rPr>
          <w:rFonts w:ascii="Arial" w:hAnsi="Arial" w:cs="Arial"/>
          <w:lang w:val="en-US"/>
        </w:rPr>
        <w:t>)</w:t>
      </w:r>
      <w:r w:rsidR="00C96326">
        <w:rPr>
          <w:rFonts w:ascii="Arial" w:hAnsi="Arial" w:cs="Arial"/>
          <w:lang w:val="en-US"/>
        </w:rPr>
        <w:t>.</w:t>
      </w:r>
    </w:p>
    <w:p w14:paraId="44E3AEC4" w14:textId="39965531" w:rsidR="003123E6" w:rsidRPr="003123E6" w:rsidRDefault="003123E6" w:rsidP="002554E3">
      <w:pPr>
        <w:spacing w:after="0" w:line="240" w:lineRule="auto"/>
        <w:rPr>
          <w:rFonts w:ascii="Arial" w:hAnsi="Arial" w:cs="Arial"/>
          <w:color w:val="00B050"/>
          <w:lang w:val="en-US"/>
        </w:rPr>
      </w:pPr>
      <w:r w:rsidRPr="003123E6">
        <w:rPr>
          <w:rFonts w:ascii="Arial" w:hAnsi="Arial" w:cs="Arial"/>
          <w:color w:val="00B050"/>
          <w:lang w:val="en-US"/>
        </w:rPr>
        <w:lastRenderedPageBreak/>
        <w:t xml:space="preserve">Patient eligibility </w:t>
      </w:r>
      <w:r w:rsidR="003955E5">
        <w:rPr>
          <w:rFonts w:ascii="Arial" w:hAnsi="Arial" w:cs="Arial"/>
          <w:color w:val="00B050"/>
          <w:lang w:val="en-US"/>
        </w:rPr>
        <w:t>will</w:t>
      </w:r>
      <w:r w:rsidRPr="003123E6">
        <w:rPr>
          <w:rFonts w:ascii="Arial" w:hAnsi="Arial" w:cs="Arial"/>
          <w:color w:val="00B050"/>
          <w:lang w:val="en-US"/>
        </w:rPr>
        <w:t xml:space="preserve"> be judged by a central panel.</w:t>
      </w:r>
    </w:p>
    <w:p w14:paraId="01B2DC73" w14:textId="77777777" w:rsidR="002554E3" w:rsidRDefault="002554E3" w:rsidP="002554E3">
      <w:pPr>
        <w:spacing w:after="0" w:line="240" w:lineRule="auto"/>
        <w:rPr>
          <w:rFonts w:ascii="Arial" w:hAnsi="Arial" w:cs="Arial"/>
          <w:lang w:val="en-US"/>
        </w:rPr>
      </w:pPr>
    </w:p>
    <w:p w14:paraId="68E6B56A" w14:textId="2617FF88" w:rsidR="00AE5F5E" w:rsidRPr="003123E6" w:rsidRDefault="00AE5F5E" w:rsidP="002554E3">
      <w:pPr>
        <w:spacing w:after="0" w:line="240" w:lineRule="auto"/>
        <w:rPr>
          <w:rFonts w:ascii="Arial" w:hAnsi="Arial" w:cs="Arial"/>
          <w:color w:val="00B050"/>
          <w:lang w:val="en-US"/>
        </w:rPr>
      </w:pPr>
      <w:r>
        <w:rPr>
          <w:rFonts w:ascii="Arial" w:hAnsi="Arial" w:cs="Arial"/>
          <w:lang w:val="en-US"/>
        </w:rPr>
        <w:t xml:space="preserve">If a patient or </w:t>
      </w:r>
      <w:r w:rsidR="00C96326">
        <w:rPr>
          <w:rFonts w:ascii="Arial" w:hAnsi="Arial" w:cs="Arial"/>
          <w:lang w:val="en-US"/>
        </w:rPr>
        <w:t>carer/informal care-giver</w:t>
      </w:r>
      <w:r>
        <w:rPr>
          <w:rFonts w:ascii="Arial" w:hAnsi="Arial" w:cs="Arial"/>
          <w:lang w:val="en-US"/>
        </w:rPr>
        <w:t xml:space="preserve"> feels the assessments</w:t>
      </w:r>
      <w:r w:rsidR="00611A33">
        <w:rPr>
          <w:rFonts w:ascii="Arial" w:hAnsi="Arial" w:cs="Arial"/>
          <w:lang w:val="en-US"/>
        </w:rPr>
        <w:t xml:space="preserve"> to determine eligibility for the OBMEA</w:t>
      </w:r>
      <w:r>
        <w:rPr>
          <w:rFonts w:ascii="Arial" w:hAnsi="Arial" w:cs="Arial"/>
          <w:lang w:val="en-US"/>
        </w:rPr>
        <w:t xml:space="preserve"> have been performed incorrectly, the</w:t>
      </w:r>
      <w:r w:rsidR="00E84719">
        <w:rPr>
          <w:rFonts w:ascii="Arial" w:hAnsi="Arial" w:cs="Arial"/>
          <w:lang w:val="en-US"/>
        </w:rPr>
        <w:t xml:space="preserve"> patient</w:t>
      </w:r>
      <w:r>
        <w:rPr>
          <w:rFonts w:ascii="Arial" w:hAnsi="Arial" w:cs="Arial"/>
          <w:lang w:val="en-US"/>
        </w:rPr>
        <w:t xml:space="preserve"> may have the assessments repeated at another treatment centre within the </w:t>
      </w:r>
      <w:r w:rsidRPr="003955E5">
        <w:rPr>
          <w:rFonts w:ascii="Arial" w:hAnsi="Arial" w:cs="Arial"/>
          <w:color w:val="FF0000"/>
          <w:lang w:val="en-US"/>
        </w:rPr>
        <w:t xml:space="preserve">health system </w:t>
      </w:r>
      <w:r>
        <w:rPr>
          <w:rFonts w:ascii="Arial" w:hAnsi="Arial" w:cs="Arial"/>
          <w:lang w:val="en-US"/>
        </w:rPr>
        <w:t xml:space="preserve">jurisdiction. </w:t>
      </w:r>
    </w:p>
    <w:p w14:paraId="2E7460B4" w14:textId="77777777" w:rsidR="002554E3" w:rsidRDefault="002554E3" w:rsidP="00FC5F52">
      <w:pPr>
        <w:spacing w:after="0" w:line="240" w:lineRule="auto"/>
        <w:rPr>
          <w:lang w:val="en-US"/>
        </w:rPr>
      </w:pPr>
    </w:p>
    <w:p w14:paraId="679CF403" w14:textId="037C4A0B" w:rsidR="00177DD9" w:rsidRDefault="00611A33" w:rsidP="00601A4B">
      <w:pPr>
        <w:pStyle w:val="Heading2"/>
        <w:spacing w:before="0" w:line="240" w:lineRule="auto"/>
        <w:rPr>
          <w:lang w:val="en-US"/>
        </w:rPr>
      </w:pPr>
      <w:bookmarkStart w:id="7" w:name="_Toc67685805"/>
      <w:r>
        <w:rPr>
          <w:lang w:val="en-US"/>
        </w:rPr>
        <w:t xml:space="preserve">4.3 </w:t>
      </w:r>
      <w:r w:rsidR="00177DD9">
        <w:rPr>
          <w:lang w:val="en-US"/>
        </w:rPr>
        <w:t>Continuation</w:t>
      </w:r>
      <w:r w:rsidR="007A077F">
        <w:rPr>
          <w:lang w:val="en-US"/>
        </w:rPr>
        <w:t xml:space="preserve"> C</w:t>
      </w:r>
      <w:r w:rsidR="00177DD9">
        <w:rPr>
          <w:lang w:val="en-US"/>
        </w:rPr>
        <w:t>riteria</w:t>
      </w:r>
      <w:bookmarkEnd w:id="7"/>
    </w:p>
    <w:p w14:paraId="10D6044B" w14:textId="77777777" w:rsidR="002554E3" w:rsidRDefault="002554E3" w:rsidP="00601A4B">
      <w:pPr>
        <w:spacing w:after="0" w:line="240" w:lineRule="auto"/>
        <w:rPr>
          <w:rFonts w:ascii="Arial" w:hAnsi="Arial" w:cs="Arial"/>
          <w:lang w:val="en-US"/>
        </w:rPr>
      </w:pPr>
    </w:p>
    <w:p w14:paraId="634B8D67" w14:textId="4E0AD68F" w:rsidR="00466FA9" w:rsidRPr="00466FA9" w:rsidRDefault="00466FA9" w:rsidP="00601A4B">
      <w:pPr>
        <w:spacing w:after="0" w:line="240" w:lineRule="auto"/>
        <w:rPr>
          <w:rFonts w:ascii="Arial" w:hAnsi="Arial" w:cs="Arial"/>
          <w:lang w:val="en-US"/>
        </w:rPr>
      </w:pPr>
      <w:r>
        <w:rPr>
          <w:rFonts w:ascii="Arial" w:hAnsi="Arial" w:cs="Arial"/>
          <w:lang w:val="en-US"/>
        </w:rPr>
        <w:t>The need for continuing treatment will be assessed</w:t>
      </w:r>
      <w:r w:rsidR="00611A33">
        <w:rPr>
          <w:rFonts w:ascii="Arial" w:hAnsi="Arial" w:cs="Arial"/>
          <w:lang w:val="en-US"/>
        </w:rPr>
        <w:t xml:space="preserve"> at</w:t>
      </w:r>
      <w:r>
        <w:rPr>
          <w:rFonts w:ascii="Arial" w:hAnsi="Arial" w:cs="Arial"/>
          <w:lang w:val="en-US"/>
        </w:rPr>
        <w:t xml:space="preserve"> </w:t>
      </w:r>
      <w:r w:rsidRPr="00466FA9">
        <w:rPr>
          <w:rFonts w:ascii="Arial" w:hAnsi="Arial" w:cs="Arial"/>
          <w:color w:val="FF0000"/>
          <w:lang w:val="en-US"/>
        </w:rPr>
        <w:t xml:space="preserve">&lt;x-monthly&gt; </w:t>
      </w:r>
      <w:r>
        <w:rPr>
          <w:rFonts w:ascii="Arial" w:hAnsi="Arial" w:cs="Arial"/>
          <w:lang w:val="en-US"/>
        </w:rPr>
        <w:t xml:space="preserve">intervals. </w:t>
      </w:r>
    </w:p>
    <w:p w14:paraId="76574E57" w14:textId="77777777" w:rsidR="00601A4B" w:rsidRDefault="00601A4B" w:rsidP="00601A4B">
      <w:pPr>
        <w:spacing w:after="0" w:line="240" w:lineRule="auto"/>
        <w:rPr>
          <w:rFonts w:ascii="Arial" w:hAnsi="Arial" w:cs="Arial"/>
          <w:color w:val="FF0000"/>
          <w:lang w:val="en-US"/>
        </w:rPr>
      </w:pPr>
    </w:p>
    <w:p w14:paraId="59C4D3D5" w14:textId="44150B17" w:rsidR="006810CE" w:rsidRDefault="00466FA9" w:rsidP="00601A4B">
      <w:pPr>
        <w:spacing w:after="0" w:line="240" w:lineRule="auto"/>
        <w:rPr>
          <w:rFonts w:ascii="Arial" w:hAnsi="Arial" w:cs="Arial"/>
          <w:color w:val="FF0000"/>
          <w:lang w:val="en-US"/>
        </w:rPr>
      </w:pPr>
      <w:r w:rsidRPr="00056B3D">
        <w:rPr>
          <w:rFonts w:ascii="Arial" w:hAnsi="Arial" w:cs="Arial"/>
          <w:color w:val="FF0000"/>
          <w:lang w:val="en-US"/>
        </w:rPr>
        <w:t>List clinical criteria</w:t>
      </w:r>
      <w:r w:rsidR="003A4B80">
        <w:rPr>
          <w:rFonts w:ascii="Arial" w:hAnsi="Arial" w:cs="Arial"/>
          <w:color w:val="FF0000"/>
          <w:lang w:val="en-US"/>
        </w:rPr>
        <w:t xml:space="preserve"> for continuation of treatment</w:t>
      </w:r>
    </w:p>
    <w:p w14:paraId="3E2972A0" w14:textId="3E518493" w:rsidR="00466FA9" w:rsidRPr="00056B3D" w:rsidRDefault="006810CE" w:rsidP="00056B3D">
      <w:pPr>
        <w:spacing w:after="240" w:line="240" w:lineRule="auto"/>
        <w:rPr>
          <w:rFonts w:ascii="Arial" w:hAnsi="Arial" w:cs="Arial"/>
          <w:color w:val="FF0000"/>
          <w:lang w:val="en-US"/>
        </w:rPr>
      </w:pPr>
      <w:r>
        <w:rPr>
          <w:rFonts w:ascii="Arial" w:hAnsi="Arial" w:cs="Arial"/>
          <w:color w:val="FF0000"/>
          <w:lang w:val="en-US"/>
        </w:rPr>
        <w:t xml:space="preserve">Note how dose adjustments, adverse events, allowance of short drug holidays etc will be </w:t>
      </w:r>
      <w:r w:rsidR="003955E5">
        <w:rPr>
          <w:rFonts w:ascii="Arial" w:hAnsi="Arial" w:cs="Arial"/>
          <w:color w:val="FF0000"/>
          <w:lang w:val="en-US"/>
        </w:rPr>
        <w:t>manag</w:t>
      </w:r>
      <w:r>
        <w:rPr>
          <w:rFonts w:ascii="Arial" w:hAnsi="Arial" w:cs="Arial"/>
          <w:color w:val="FF0000"/>
          <w:lang w:val="en-US"/>
        </w:rPr>
        <w:t>ed.</w:t>
      </w:r>
    </w:p>
    <w:p w14:paraId="0A4448D8" w14:textId="5857BDCA" w:rsidR="00177DD9" w:rsidRDefault="00466FA9" w:rsidP="002554E3">
      <w:pPr>
        <w:spacing w:after="0" w:line="240" w:lineRule="auto"/>
        <w:rPr>
          <w:rFonts w:ascii="Arial" w:hAnsi="Arial" w:cs="Arial"/>
          <w:lang w:val="en-US"/>
        </w:rPr>
      </w:pPr>
      <w:r w:rsidRPr="00466FA9">
        <w:rPr>
          <w:rFonts w:ascii="Arial" w:hAnsi="Arial" w:cs="Arial"/>
          <w:lang w:val="en-US"/>
        </w:rPr>
        <w:t>A patient may withdraw consent to treatment and data collection at any time</w:t>
      </w:r>
      <w:r>
        <w:rPr>
          <w:rFonts w:ascii="Arial" w:hAnsi="Arial" w:cs="Arial"/>
          <w:lang w:val="en-US"/>
        </w:rPr>
        <w:t xml:space="preserve"> without prejudice </w:t>
      </w:r>
      <w:r w:rsidR="00DB6AC1">
        <w:rPr>
          <w:rFonts w:ascii="Arial" w:hAnsi="Arial" w:cs="Arial"/>
          <w:lang w:val="en-US"/>
        </w:rPr>
        <w:t>to other treatment choices</w:t>
      </w:r>
      <w:r w:rsidR="006810CE">
        <w:rPr>
          <w:rFonts w:ascii="Arial" w:hAnsi="Arial" w:cs="Arial"/>
          <w:lang w:val="en-US"/>
        </w:rPr>
        <w:t>. T</w:t>
      </w:r>
      <w:r w:rsidR="00CF3D5D">
        <w:rPr>
          <w:rFonts w:ascii="Arial" w:hAnsi="Arial" w:cs="Arial"/>
          <w:lang w:val="en-US"/>
        </w:rPr>
        <w:t xml:space="preserve">his will stop their access to </w:t>
      </w:r>
      <w:r w:rsidR="00CF3D5D">
        <w:rPr>
          <w:rFonts w:ascii="Arial" w:hAnsi="Arial" w:cs="Arial"/>
          <w:color w:val="FF0000"/>
          <w:lang w:val="en-US"/>
        </w:rPr>
        <w:t>RDT</w:t>
      </w:r>
      <w:r w:rsidR="006810CE">
        <w:rPr>
          <w:rFonts w:ascii="Arial" w:hAnsi="Arial" w:cs="Arial"/>
          <w:color w:val="FF0000"/>
          <w:lang w:val="en-US"/>
        </w:rPr>
        <w:t xml:space="preserve"> </w:t>
      </w:r>
      <w:r w:rsidR="006810CE" w:rsidRPr="006810CE">
        <w:rPr>
          <w:rFonts w:ascii="Arial" w:hAnsi="Arial" w:cs="Arial"/>
          <w:lang w:val="en-US"/>
        </w:rPr>
        <w:t>and t</w:t>
      </w:r>
      <w:r w:rsidR="00DB6AC1" w:rsidRPr="00CF3D5D">
        <w:rPr>
          <w:rFonts w:ascii="Arial" w:hAnsi="Arial" w:cs="Arial"/>
          <w:lang w:val="en-US"/>
        </w:rPr>
        <w:t>h</w:t>
      </w:r>
      <w:r w:rsidR="00DB6AC1">
        <w:rPr>
          <w:rFonts w:ascii="Arial" w:hAnsi="Arial" w:cs="Arial"/>
          <w:lang w:val="en-US"/>
        </w:rPr>
        <w:t xml:space="preserve">ey may not be permitted to re-enter the </w:t>
      </w:r>
      <w:r w:rsidR="002A36EC">
        <w:rPr>
          <w:rFonts w:ascii="Arial" w:hAnsi="Arial" w:cs="Arial"/>
          <w:lang w:val="en-US"/>
        </w:rPr>
        <w:t>OBMEA</w:t>
      </w:r>
      <w:r w:rsidR="00DB6AC1">
        <w:rPr>
          <w:rFonts w:ascii="Arial" w:hAnsi="Arial" w:cs="Arial"/>
          <w:lang w:val="en-US"/>
        </w:rPr>
        <w:t>.</w:t>
      </w:r>
    </w:p>
    <w:p w14:paraId="60530DEC" w14:textId="481CA724" w:rsidR="002554E3" w:rsidRDefault="002554E3" w:rsidP="002554E3">
      <w:pPr>
        <w:spacing w:after="0" w:line="240" w:lineRule="auto"/>
        <w:rPr>
          <w:rFonts w:ascii="Arial" w:hAnsi="Arial" w:cs="Arial"/>
          <w:lang w:val="en-US"/>
        </w:rPr>
      </w:pPr>
    </w:p>
    <w:p w14:paraId="0E44E19A" w14:textId="77777777" w:rsidR="005C5394" w:rsidRPr="00466FA9" w:rsidRDefault="005C5394" w:rsidP="002554E3">
      <w:pPr>
        <w:spacing w:after="0" w:line="240" w:lineRule="auto"/>
        <w:rPr>
          <w:rFonts w:ascii="Arial" w:hAnsi="Arial" w:cs="Arial"/>
          <w:lang w:val="en-US"/>
        </w:rPr>
      </w:pPr>
    </w:p>
    <w:p w14:paraId="64705D54" w14:textId="6333895C" w:rsidR="003053CB" w:rsidRDefault="003053CB" w:rsidP="002554E3">
      <w:pPr>
        <w:pStyle w:val="Heading1"/>
        <w:numPr>
          <w:ilvl w:val="0"/>
          <w:numId w:val="7"/>
        </w:numPr>
        <w:spacing w:before="0"/>
        <w:ind w:left="714" w:hanging="357"/>
        <w:rPr>
          <w:lang w:val="en-US"/>
        </w:rPr>
      </w:pPr>
      <w:bookmarkStart w:id="8" w:name="_Toc67685806"/>
      <w:r>
        <w:rPr>
          <w:lang w:val="en-US"/>
        </w:rPr>
        <w:t xml:space="preserve">Data </w:t>
      </w:r>
      <w:r w:rsidR="008B6C66">
        <w:rPr>
          <w:lang w:val="en-US"/>
        </w:rPr>
        <w:t>Management</w:t>
      </w:r>
      <w:bookmarkEnd w:id="8"/>
    </w:p>
    <w:p w14:paraId="3B68F361" w14:textId="77777777" w:rsidR="00102E79" w:rsidRDefault="00102E79" w:rsidP="00102E79">
      <w:pPr>
        <w:spacing w:after="0" w:line="240" w:lineRule="auto"/>
        <w:rPr>
          <w:rFonts w:ascii="Arial" w:hAnsi="Arial" w:cs="Arial"/>
          <w:lang w:val="en-US"/>
        </w:rPr>
      </w:pPr>
    </w:p>
    <w:p w14:paraId="5402817C" w14:textId="2ACB0175" w:rsidR="008C2FDA" w:rsidRPr="008C2FDA" w:rsidRDefault="008C2FDA" w:rsidP="00102E79">
      <w:pPr>
        <w:spacing w:after="0" w:line="240" w:lineRule="auto"/>
        <w:rPr>
          <w:rFonts w:ascii="Arial" w:hAnsi="Arial" w:cs="Arial"/>
          <w:highlight w:val="yellow"/>
          <w:lang w:val="en-US"/>
        </w:rPr>
      </w:pPr>
      <w:r w:rsidRPr="008C2FDA">
        <w:rPr>
          <w:rFonts w:ascii="Arial" w:hAnsi="Arial" w:cs="Arial"/>
          <w:highlight w:val="yellow"/>
          <w:lang w:val="en-US"/>
        </w:rPr>
        <w:t xml:space="preserve">Ensure this section addresses details about the </w:t>
      </w:r>
    </w:p>
    <w:p w14:paraId="72313142" w14:textId="355878F7" w:rsidR="008C2FDA" w:rsidRPr="008C2FDA" w:rsidRDefault="008C2FDA" w:rsidP="008C2FDA">
      <w:pPr>
        <w:pStyle w:val="ListParagraph"/>
        <w:numPr>
          <w:ilvl w:val="0"/>
          <w:numId w:val="12"/>
        </w:numPr>
        <w:spacing w:after="0" w:line="240" w:lineRule="auto"/>
        <w:rPr>
          <w:rFonts w:ascii="Arial" w:hAnsi="Arial" w:cs="Arial"/>
          <w:highlight w:val="yellow"/>
          <w:lang w:val="en-US"/>
        </w:rPr>
      </w:pPr>
      <w:r w:rsidRPr="008C2FDA">
        <w:rPr>
          <w:rFonts w:ascii="Arial" w:hAnsi="Arial" w:cs="Arial"/>
          <w:highlight w:val="yellow"/>
          <w:lang w:val="en-US"/>
        </w:rPr>
        <w:t>research design</w:t>
      </w:r>
    </w:p>
    <w:p w14:paraId="1E2576B2" w14:textId="28D3B485" w:rsidR="008C2FDA" w:rsidRPr="008C2FDA" w:rsidRDefault="008C2FDA" w:rsidP="008C2FDA">
      <w:pPr>
        <w:pStyle w:val="ListParagraph"/>
        <w:numPr>
          <w:ilvl w:val="0"/>
          <w:numId w:val="12"/>
        </w:numPr>
        <w:spacing w:after="0" w:line="240" w:lineRule="auto"/>
        <w:rPr>
          <w:rFonts w:ascii="Arial" w:hAnsi="Arial" w:cs="Arial"/>
          <w:highlight w:val="yellow"/>
          <w:lang w:val="en-US"/>
        </w:rPr>
      </w:pPr>
      <w:r w:rsidRPr="008C2FDA">
        <w:rPr>
          <w:rFonts w:ascii="Arial" w:hAnsi="Arial" w:cs="Arial"/>
          <w:highlight w:val="yellow"/>
          <w:lang w:val="en-US"/>
        </w:rPr>
        <w:t>outcomes to be collected</w:t>
      </w:r>
    </w:p>
    <w:p w14:paraId="148362D9" w14:textId="3720B41A" w:rsidR="008C2FDA" w:rsidRPr="008C2FDA" w:rsidRDefault="008C2FDA" w:rsidP="008C2FDA">
      <w:pPr>
        <w:pStyle w:val="ListParagraph"/>
        <w:numPr>
          <w:ilvl w:val="0"/>
          <w:numId w:val="12"/>
        </w:numPr>
        <w:spacing w:after="0" w:line="240" w:lineRule="auto"/>
        <w:rPr>
          <w:rFonts w:ascii="Arial" w:hAnsi="Arial" w:cs="Arial"/>
          <w:highlight w:val="yellow"/>
          <w:lang w:val="en-US"/>
        </w:rPr>
      </w:pPr>
      <w:r w:rsidRPr="008C2FDA">
        <w:rPr>
          <w:rFonts w:ascii="Arial" w:hAnsi="Arial" w:cs="Arial"/>
          <w:highlight w:val="yellow"/>
          <w:lang w:val="en-US"/>
        </w:rPr>
        <w:t>source(s) of data</w:t>
      </w:r>
      <w:r w:rsidR="00AE6646">
        <w:rPr>
          <w:rFonts w:ascii="Arial" w:hAnsi="Arial" w:cs="Arial"/>
          <w:highlight w:val="yellow"/>
          <w:lang w:val="en-US"/>
        </w:rPr>
        <w:t>/data platform</w:t>
      </w:r>
    </w:p>
    <w:p w14:paraId="790D0B9C" w14:textId="00A988B6" w:rsidR="008C2FDA" w:rsidRPr="008C2FDA" w:rsidRDefault="008C2FDA" w:rsidP="008C2FDA">
      <w:pPr>
        <w:pStyle w:val="ListParagraph"/>
        <w:numPr>
          <w:ilvl w:val="0"/>
          <w:numId w:val="12"/>
        </w:numPr>
        <w:spacing w:after="0" w:line="240" w:lineRule="auto"/>
        <w:rPr>
          <w:rFonts w:ascii="Arial" w:hAnsi="Arial" w:cs="Arial"/>
          <w:highlight w:val="yellow"/>
          <w:lang w:val="en-US"/>
        </w:rPr>
      </w:pPr>
      <w:r w:rsidRPr="008C2FDA">
        <w:rPr>
          <w:rFonts w:ascii="Arial" w:hAnsi="Arial" w:cs="Arial"/>
          <w:highlight w:val="yellow"/>
          <w:lang w:val="en-US"/>
        </w:rPr>
        <w:t>data analysis plan</w:t>
      </w:r>
    </w:p>
    <w:p w14:paraId="02EE51A3" w14:textId="010808AC" w:rsidR="008C2FDA" w:rsidRPr="008C2FDA" w:rsidRDefault="008C2FDA" w:rsidP="008C2FDA">
      <w:pPr>
        <w:pStyle w:val="ListParagraph"/>
        <w:numPr>
          <w:ilvl w:val="0"/>
          <w:numId w:val="12"/>
        </w:numPr>
        <w:spacing w:after="0" w:line="240" w:lineRule="auto"/>
        <w:rPr>
          <w:rFonts w:ascii="Arial" w:hAnsi="Arial" w:cs="Arial"/>
          <w:highlight w:val="yellow"/>
          <w:lang w:val="en-US"/>
        </w:rPr>
      </w:pPr>
      <w:r w:rsidRPr="008C2FDA">
        <w:rPr>
          <w:rFonts w:ascii="Arial" w:hAnsi="Arial" w:cs="Arial"/>
          <w:highlight w:val="yellow"/>
          <w:lang w:val="en-US"/>
        </w:rPr>
        <w:t>ownership of data</w:t>
      </w:r>
    </w:p>
    <w:p w14:paraId="2C4157C5" w14:textId="6D020858" w:rsidR="008C2FDA" w:rsidRPr="008C2FDA" w:rsidRDefault="008C2FDA" w:rsidP="008C2FDA">
      <w:pPr>
        <w:pStyle w:val="ListParagraph"/>
        <w:numPr>
          <w:ilvl w:val="0"/>
          <w:numId w:val="12"/>
        </w:numPr>
        <w:spacing w:after="0" w:line="240" w:lineRule="auto"/>
        <w:rPr>
          <w:rFonts w:ascii="Arial" w:hAnsi="Arial" w:cs="Arial"/>
          <w:highlight w:val="yellow"/>
          <w:lang w:val="en-US"/>
        </w:rPr>
      </w:pPr>
      <w:r w:rsidRPr="008C2FDA">
        <w:rPr>
          <w:rFonts w:ascii="Arial" w:hAnsi="Arial" w:cs="Arial"/>
          <w:highlight w:val="yellow"/>
          <w:lang w:val="en-US"/>
        </w:rPr>
        <w:t>publication rights.</w:t>
      </w:r>
    </w:p>
    <w:p w14:paraId="5EB03E8F" w14:textId="77777777" w:rsidR="008C2FDA" w:rsidRDefault="008C2FDA" w:rsidP="00102E79">
      <w:pPr>
        <w:spacing w:after="0" w:line="240" w:lineRule="auto"/>
        <w:rPr>
          <w:rFonts w:ascii="Arial" w:hAnsi="Arial" w:cs="Arial"/>
          <w:lang w:val="en-US"/>
        </w:rPr>
      </w:pPr>
    </w:p>
    <w:p w14:paraId="4B296F01" w14:textId="742D39B1" w:rsidR="00345600" w:rsidRDefault="00345600" w:rsidP="00102E79">
      <w:pPr>
        <w:spacing w:after="0" w:line="240" w:lineRule="auto"/>
        <w:rPr>
          <w:rFonts w:ascii="Arial" w:hAnsi="Arial" w:cs="Arial"/>
          <w:lang w:val="en-US"/>
        </w:rPr>
      </w:pPr>
      <w:r w:rsidRPr="00345600">
        <w:rPr>
          <w:rFonts w:ascii="Arial" w:hAnsi="Arial" w:cs="Arial"/>
          <w:lang w:val="en-US"/>
        </w:rPr>
        <w:t xml:space="preserve">All data will be managed in </w:t>
      </w:r>
      <w:r w:rsidR="00102E79">
        <w:rPr>
          <w:rFonts w:ascii="Arial" w:hAnsi="Arial" w:cs="Arial"/>
          <w:lang w:val="en-US"/>
        </w:rPr>
        <w:t>accordance</w:t>
      </w:r>
      <w:r w:rsidRPr="00345600">
        <w:rPr>
          <w:rFonts w:ascii="Arial" w:hAnsi="Arial" w:cs="Arial"/>
          <w:lang w:val="en-US"/>
        </w:rPr>
        <w:t xml:space="preserve"> with </w:t>
      </w:r>
      <w:r w:rsidR="00102E79">
        <w:rPr>
          <w:rFonts w:ascii="Arial" w:hAnsi="Arial" w:cs="Arial"/>
          <w:lang w:val="en-US"/>
        </w:rPr>
        <w:t>signator</w:t>
      </w:r>
      <w:r w:rsidR="003955E5">
        <w:rPr>
          <w:rFonts w:ascii="Arial" w:hAnsi="Arial" w:cs="Arial"/>
          <w:lang w:val="en-US"/>
        </w:rPr>
        <w:t>ies’</w:t>
      </w:r>
      <w:r>
        <w:rPr>
          <w:rFonts w:ascii="Arial" w:hAnsi="Arial" w:cs="Arial"/>
          <w:lang w:val="en-US"/>
        </w:rPr>
        <w:t xml:space="preserve"> </w:t>
      </w:r>
      <w:r w:rsidRPr="00345600">
        <w:rPr>
          <w:rFonts w:ascii="Arial" w:hAnsi="Arial" w:cs="Arial"/>
          <w:lang w:val="en-US"/>
        </w:rPr>
        <w:t>governance</w:t>
      </w:r>
      <w:r>
        <w:rPr>
          <w:rFonts w:ascii="Arial" w:hAnsi="Arial" w:cs="Arial"/>
          <w:lang w:val="en-US"/>
        </w:rPr>
        <w:t xml:space="preserve"> processes </w:t>
      </w:r>
      <w:r>
        <w:rPr>
          <w:rFonts w:ascii="Arial" w:hAnsi="Arial" w:cs="Arial"/>
          <w:color w:val="FF0000"/>
          <w:lang w:val="en-US"/>
        </w:rPr>
        <w:t>(reference data management processes)</w:t>
      </w:r>
      <w:r w:rsidRPr="00345600">
        <w:rPr>
          <w:rFonts w:ascii="Arial" w:hAnsi="Arial" w:cs="Arial"/>
          <w:lang w:val="en-US"/>
        </w:rPr>
        <w:t>.</w:t>
      </w:r>
    </w:p>
    <w:p w14:paraId="635869A7" w14:textId="77777777" w:rsidR="008C2FDA" w:rsidRDefault="008C2FDA" w:rsidP="003955E5">
      <w:pPr>
        <w:spacing w:after="0" w:line="240" w:lineRule="auto"/>
        <w:rPr>
          <w:rFonts w:ascii="Arial" w:hAnsi="Arial" w:cs="Arial"/>
          <w:lang w:val="en-US"/>
        </w:rPr>
      </w:pPr>
    </w:p>
    <w:p w14:paraId="5E148EF9" w14:textId="5A21F247" w:rsidR="001271AD" w:rsidRDefault="001271AD" w:rsidP="003955E5">
      <w:pPr>
        <w:spacing w:after="0" w:line="240" w:lineRule="auto"/>
        <w:rPr>
          <w:rFonts w:ascii="Arial" w:hAnsi="Arial" w:cs="Arial"/>
          <w:color w:val="000000" w:themeColor="text1"/>
          <w:lang w:val="en-US"/>
        </w:rPr>
      </w:pPr>
      <w:r w:rsidRPr="00DB6AC1">
        <w:rPr>
          <w:rFonts w:ascii="Arial" w:hAnsi="Arial" w:cs="Arial"/>
          <w:lang w:val="en-US"/>
        </w:rPr>
        <w:t xml:space="preserve">Data will be collected on </w:t>
      </w:r>
      <w:r w:rsidR="00211AD8">
        <w:rPr>
          <w:rFonts w:ascii="Arial" w:hAnsi="Arial" w:cs="Arial"/>
          <w:color w:val="FF0000"/>
          <w:lang w:val="en-US"/>
        </w:rPr>
        <w:t>XXX</w:t>
      </w:r>
      <w:r w:rsidRPr="00DB6AC1">
        <w:rPr>
          <w:rFonts w:ascii="Arial" w:hAnsi="Arial" w:cs="Arial"/>
          <w:lang w:val="en-US"/>
        </w:rPr>
        <w:t xml:space="preserve"> patients in</w:t>
      </w:r>
      <w:r w:rsidR="006F3F31">
        <w:rPr>
          <w:rFonts w:ascii="Arial" w:hAnsi="Arial" w:cs="Arial"/>
          <w:lang w:val="en-US"/>
        </w:rPr>
        <w:t xml:space="preserve"> </w:t>
      </w:r>
      <w:r w:rsidRPr="00DB6AC1">
        <w:rPr>
          <w:rFonts w:ascii="Arial" w:hAnsi="Arial" w:cs="Arial"/>
          <w:lang w:val="en-US"/>
        </w:rPr>
        <w:t>the OBMEA until</w:t>
      </w:r>
      <w:r>
        <w:rPr>
          <w:rFonts w:ascii="Arial" w:hAnsi="Arial" w:cs="Arial"/>
          <w:lang w:val="en-US"/>
        </w:rPr>
        <w:t xml:space="preserve"> the end of the </w:t>
      </w:r>
      <w:r w:rsidR="00F511F6">
        <w:rPr>
          <w:rFonts w:ascii="Arial" w:hAnsi="Arial" w:cs="Arial"/>
          <w:lang w:val="en-US"/>
        </w:rPr>
        <w:t>data collection period</w:t>
      </w:r>
      <w:r>
        <w:rPr>
          <w:rFonts w:ascii="Arial" w:hAnsi="Arial" w:cs="Arial"/>
          <w:lang w:val="en-US"/>
        </w:rPr>
        <w:t xml:space="preserve"> </w:t>
      </w:r>
      <w:r w:rsidRPr="00DB6AC1">
        <w:rPr>
          <w:rFonts w:ascii="Arial" w:hAnsi="Arial" w:cs="Arial"/>
          <w:lang w:val="en-US"/>
        </w:rPr>
        <w:t>(</w:t>
      </w:r>
      <w:r w:rsidR="00102E79">
        <w:rPr>
          <w:rFonts w:ascii="Arial" w:hAnsi="Arial" w:cs="Arial"/>
          <w:lang w:val="en-US"/>
        </w:rPr>
        <w:t>including</w:t>
      </w:r>
      <w:r w:rsidRPr="00DB6AC1">
        <w:rPr>
          <w:rFonts w:ascii="Arial" w:hAnsi="Arial" w:cs="Arial"/>
          <w:lang w:val="en-US"/>
        </w:rPr>
        <w:t xml:space="preserve"> after treatment discontinuation)</w:t>
      </w:r>
      <w:r>
        <w:rPr>
          <w:rFonts w:ascii="Arial" w:hAnsi="Arial" w:cs="Arial"/>
          <w:lang w:val="en-US"/>
        </w:rPr>
        <w:t xml:space="preserve"> or </w:t>
      </w:r>
      <w:r w:rsidR="00102E79">
        <w:rPr>
          <w:rFonts w:ascii="Arial" w:hAnsi="Arial" w:cs="Arial"/>
          <w:lang w:val="en-US"/>
        </w:rPr>
        <w:t>until</w:t>
      </w:r>
      <w:r w:rsidRPr="00DB6AC1">
        <w:rPr>
          <w:rFonts w:ascii="Arial" w:hAnsi="Arial" w:cs="Arial"/>
          <w:lang w:val="en-US"/>
        </w:rPr>
        <w:t xml:space="preserve"> </w:t>
      </w:r>
      <w:r>
        <w:rPr>
          <w:rFonts w:ascii="Arial" w:hAnsi="Arial" w:cs="Arial"/>
          <w:lang w:val="en-US"/>
        </w:rPr>
        <w:t>patient</w:t>
      </w:r>
      <w:r w:rsidRPr="00DB6AC1">
        <w:rPr>
          <w:rFonts w:ascii="Arial" w:hAnsi="Arial" w:cs="Arial"/>
          <w:lang w:val="en-US"/>
        </w:rPr>
        <w:t xml:space="preserve"> consent is withdrawn.</w:t>
      </w:r>
      <w:r w:rsidR="006F3F31">
        <w:rPr>
          <w:rFonts w:ascii="Arial" w:hAnsi="Arial" w:cs="Arial"/>
          <w:lang w:val="en-US"/>
        </w:rPr>
        <w:t xml:space="preserve"> </w:t>
      </w:r>
      <w:r w:rsidR="006F3F31" w:rsidRPr="00F511F6">
        <w:rPr>
          <w:rFonts w:ascii="Arial" w:hAnsi="Arial" w:cs="Arial"/>
          <w:color w:val="000000" w:themeColor="text1"/>
          <w:lang w:val="en-US"/>
        </w:rPr>
        <w:t xml:space="preserve">Baseline data will be collected on all patients who </w:t>
      </w:r>
      <w:r w:rsidR="002A6686" w:rsidRPr="00F511F6">
        <w:rPr>
          <w:rFonts w:ascii="Arial" w:hAnsi="Arial" w:cs="Arial"/>
          <w:color w:val="000000" w:themeColor="text1"/>
          <w:lang w:val="en-US"/>
        </w:rPr>
        <w:t xml:space="preserve">are considered for the OBMEA but </w:t>
      </w:r>
      <w:r w:rsidR="003A4B80" w:rsidRPr="00F511F6">
        <w:rPr>
          <w:rFonts w:ascii="Arial" w:hAnsi="Arial" w:cs="Arial"/>
          <w:color w:val="000000" w:themeColor="text1"/>
          <w:lang w:val="en-US"/>
        </w:rPr>
        <w:t>a</w:t>
      </w:r>
      <w:r w:rsidR="006F3F31" w:rsidRPr="00F511F6">
        <w:rPr>
          <w:rFonts w:ascii="Arial" w:hAnsi="Arial" w:cs="Arial"/>
          <w:color w:val="000000" w:themeColor="text1"/>
          <w:lang w:val="en-US"/>
        </w:rPr>
        <w:t>re deemed ineligible</w:t>
      </w:r>
      <w:r w:rsidR="002A6686" w:rsidRPr="00F511F6">
        <w:rPr>
          <w:rFonts w:ascii="Arial" w:hAnsi="Arial" w:cs="Arial"/>
          <w:color w:val="000000" w:themeColor="text1"/>
          <w:lang w:val="en-US"/>
        </w:rPr>
        <w:t xml:space="preserve"> or decide not to participate</w:t>
      </w:r>
      <w:r w:rsidR="006F3F31" w:rsidRPr="00F511F6">
        <w:rPr>
          <w:rFonts w:ascii="Arial" w:hAnsi="Arial" w:cs="Arial"/>
          <w:color w:val="000000" w:themeColor="text1"/>
          <w:lang w:val="en-US"/>
        </w:rPr>
        <w:t>.</w:t>
      </w:r>
    </w:p>
    <w:p w14:paraId="64AA4824" w14:textId="77777777" w:rsidR="008C2FDA" w:rsidRDefault="008C2FDA" w:rsidP="003955E5">
      <w:pPr>
        <w:spacing w:after="0" w:line="240" w:lineRule="auto"/>
        <w:rPr>
          <w:rFonts w:ascii="Arial" w:hAnsi="Arial" w:cs="Arial"/>
          <w:lang w:val="en-US"/>
        </w:rPr>
      </w:pPr>
    </w:p>
    <w:p w14:paraId="66BD1A3D" w14:textId="036DD432" w:rsidR="00CF3D5D" w:rsidRDefault="00334FC5" w:rsidP="00056B3D">
      <w:pPr>
        <w:spacing w:after="240" w:line="240" w:lineRule="auto"/>
        <w:rPr>
          <w:rFonts w:ascii="Arial" w:hAnsi="Arial" w:cs="Arial"/>
          <w:lang w:val="en-US"/>
        </w:rPr>
      </w:pPr>
      <w:r w:rsidRPr="003955E5">
        <w:rPr>
          <w:rFonts w:ascii="Arial" w:hAnsi="Arial" w:cs="Arial"/>
          <w:color w:val="FF0000"/>
          <w:lang w:val="en-US"/>
        </w:rPr>
        <w:t>Table X</w:t>
      </w:r>
      <w:r>
        <w:rPr>
          <w:rFonts w:ascii="Arial" w:hAnsi="Arial" w:cs="Arial"/>
          <w:lang w:val="en-US"/>
        </w:rPr>
        <w:t xml:space="preserve"> presents</w:t>
      </w:r>
      <w:r w:rsidR="00C935EA" w:rsidRPr="007F75A5">
        <w:rPr>
          <w:rFonts w:ascii="Arial" w:hAnsi="Arial" w:cs="Arial"/>
          <w:lang w:val="en-US"/>
        </w:rPr>
        <w:t xml:space="preserve"> the required assessments and their frequency of measurement</w:t>
      </w:r>
      <w:r>
        <w:rPr>
          <w:rFonts w:ascii="Arial" w:hAnsi="Arial" w:cs="Arial"/>
          <w:lang w:val="en-US"/>
        </w:rPr>
        <w:t>.</w:t>
      </w:r>
      <w:r w:rsidR="00407135">
        <w:rPr>
          <w:rFonts w:ascii="Arial" w:hAnsi="Arial" w:cs="Arial"/>
          <w:lang w:val="en-US"/>
        </w:rPr>
        <w:t xml:space="preserve"> This is a minimum dataset that is expected to resolve/reduce the decision-relevant uncertainties, but </w:t>
      </w:r>
      <w:r w:rsidR="00C935EA">
        <w:rPr>
          <w:rFonts w:ascii="Arial" w:hAnsi="Arial" w:cs="Arial"/>
          <w:lang w:val="en-US"/>
        </w:rPr>
        <w:t>seeks</w:t>
      </w:r>
      <w:r w:rsidR="00C935EA" w:rsidRPr="007F75A5">
        <w:rPr>
          <w:rFonts w:ascii="Arial" w:hAnsi="Arial" w:cs="Arial"/>
          <w:lang w:val="en-US"/>
        </w:rPr>
        <w:t xml:space="preserve"> to avoid </w:t>
      </w:r>
      <w:r>
        <w:rPr>
          <w:rFonts w:ascii="Arial" w:hAnsi="Arial" w:cs="Arial"/>
          <w:lang w:val="en-US"/>
        </w:rPr>
        <w:t xml:space="preserve">unnecessary </w:t>
      </w:r>
      <w:r w:rsidR="00C935EA">
        <w:rPr>
          <w:rFonts w:ascii="Arial" w:hAnsi="Arial" w:cs="Arial"/>
          <w:lang w:val="en-US"/>
        </w:rPr>
        <w:t xml:space="preserve">administrative </w:t>
      </w:r>
      <w:r w:rsidR="00C935EA" w:rsidRPr="007F75A5">
        <w:rPr>
          <w:rFonts w:ascii="Arial" w:hAnsi="Arial" w:cs="Arial"/>
          <w:lang w:val="en-US"/>
        </w:rPr>
        <w:t xml:space="preserve">burden </w:t>
      </w:r>
      <w:r w:rsidR="00C935EA">
        <w:rPr>
          <w:rFonts w:ascii="Arial" w:hAnsi="Arial" w:cs="Arial"/>
          <w:lang w:val="en-US"/>
        </w:rPr>
        <w:t>on clinics</w:t>
      </w:r>
      <w:r w:rsidR="003955E5">
        <w:rPr>
          <w:rFonts w:ascii="Arial" w:hAnsi="Arial" w:cs="Arial"/>
          <w:lang w:val="en-US"/>
        </w:rPr>
        <w:t xml:space="preserve"> and patients</w:t>
      </w:r>
      <w:r w:rsidR="00C935EA" w:rsidRPr="007F75A5">
        <w:rPr>
          <w:rFonts w:ascii="Arial" w:hAnsi="Arial" w:cs="Arial"/>
          <w:lang w:val="en-US"/>
        </w:rPr>
        <w:t>.</w:t>
      </w:r>
      <w:r w:rsidR="00A520DB">
        <w:rPr>
          <w:rFonts w:ascii="Arial" w:hAnsi="Arial" w:cs="Arial"/>
          <w:lang w:val="en-US"/>
        </w:rPr>
        <w:t xml:space="preserve"> This include</w:t>
      </w:r>
      <w:r w:rsidR="003A4B80">
        <w:rPr>
          <w:rFonts w:ascii="Arial" w:hAnsi="Arial" w:cs="Arial"/>
          <w:lang w:val="en-US"/>
        </w:rPr>
        <w:t>s</w:t>
      </w:r>
      <w:r w:rsidR="00A520DB">
        <w:rPr>
          <w:rFonts w:ascii="Arial" w:hAnsi="Arial" w:cs="Arial"/>
          <w:lang w:val="en-US"/>
        </w:rPr>
        <w:t xml:space="preserve"> patient </w:t>
      </w:r>
      <w:r w:rsidR="00E84719">
        <w:rPr>
          <w:rFonts w:ascii="Arial" w:hAnsi="Arial" w:cs="Arial"/>
          <w:lang w:val="en-US"/>
        </w:rPr>
        <w:t>identification</w:t>
      </w:r>
      <w:r w:rsidR="00A520DB">
        <w:rPr>
          <w:rFonts w:ascii="Arial" w:hAnsi="Arial" w:cs="Arial"/>
          <w:lang w:val="en-US"/>
        </w:rPr>
        <w:t xml:space="preserve">, </w:t>
      </w:r>
      <w:r w:rsidR="00102E79">
        <w:rPr>
          <w:rFonts w:ascii="Arial" w:hAnsi="Arial" w:cs="Arial"/>
          <w:lang w:val="en-US"/>
        </w:rPr>
        <w:t xml:space="preserve">baseline characteristics, </w:t>
      </w:r>
      <w:r w:rsidR="00A520DB">
        <w:rPr>
          <w:rFonts w:ascii="Arial" w:hAnsi="Arial" w:cs="Arial"/>
          <w:lang w:val="en-US"/>
        </w:rPr>
        <w:t>treatment</w:t>
      </w:r>
      <w:r w:rsidR="0037246B">
        <w:rPr>
          <w:rFonts w:ascii="Arial" w:hAnsi="Arial" w:cs="Arial"/>
          <w:lang w:val="en-US"/>
        </w:rPr>
        <w:t xml:space="preserve"> (Tx)</w:t>
      </w:r>
      <w:r w:rsidR="00A520DB">
        <w:rPr>
          <w:rFonts w:ascii="Arial" w:hAnsi="Arial" w:cs="Arial"/>
          <w:lang w:val="en-US"/>
        </w:rPr>
        <w:t xml:space="preserve"> information, eligibility </w:t>
      </w:r>
      <w:r w:rsidR="00211DB1">
        <w:rPr>
          <w:rFonts w:ascii="Arial" w:hAnsi="Arial" w:cs="Arial"/>
          <w:lang w:val="en-US"/>
        </w:rPr>
        <w:t xml:space="preserve">criteria, </w:t>
      </w:r>
      <w:r w:rsidR="00611A33">
        <w:rPr>
          <w:rFonts w:ascii="Arial" w:hAnsi="Arial" w:cs="Arial"/>
          <w:lang w:val="en-US"/>
        </w:rPr>
        <w:t xml:space="preserve">key </w:t>
      </w:r>
      <w:r w:rsidR="00211DB1">
        <w:rPr>
          <w:rFonts w:ascii="Arial" w:hAnsi="Arial" w:cs="Arial"/>
          <w:lang w:val="en-US"/>
        </w:rPr>
        <w:t xml:space="preserve">efficacy and safety outcomes </w:t>
      </w:r>
      <w:r w:rsidR="00211DB1" w:rsidRPr="003A4B80">
        <w:rPr>
          <w:rFonts w:ascii="Arial" w:hAnsi="Arial" w:cs="Arial"/>
          <w:color w:val="00B050"/>
          <w:lang w:val="en-US"/>
        </w:rPr>
        <w:t>and resource utilisation</w:t>
      </w:r>
      <w:r w:rsidR="00211DB1">
        <w:rPr>
          <w:rFonts w:ascii="Arial" w:hAnsi="Arial" w:cs="Arial"/>
          <w:lang w:val="en-US"/>
        </w:rPr>
        <w:t>.</w:t>
      </w:r>
    </w:p>
    <w:p w14:paraId="446495CE" w14:textId="25C2635A" w:rsidR="00C935EA" w:rsidRPr="00334FC5" w:rsidRDefault="00334FC5" w:rsidP="00056B3D">
      <w:pPr>
        <w:spacing w:after="240" w:line="240" w:lineRule="auto"/>
        <w:rPr>
          <w:rFonts w:ascii="Arial" w:hAnsi="Arial" w:cs="Arial"/>
          <w:b/>
          <w:bCs/>
          <w:color w:val="FF0000"/>
          <w:lang w:val="en-US"/>
        </w:rPr>
      </w:pPr>
      <w:r w:rsidRPr="00334FC5">
        <w:rPr>
          <w:rFonts w:ascii="Arial" w:hAnsi="Arial" w:cs="Arial"/>
          <w:b/>
          <w:bCs/>
          <w:color w:val="FF0000"/>
          <w:lang w:val="en-US"/>
        </w:rPr>
        <w:t xml:space="preserve">Table X. </w:t>
      </w:r>
      <w:r w:rsidRPr="00681D70">
        <w:rPr>
          <w:rFonts w:ascii="Arial" w:hAnsi="Arial" w:cs="Arial"/>
          <w:b/>
          <w:bCs/>
          <w:lang w:val="en-US"/>
        </w:rPr>
        <w:t>Data Collection Plan</w:t>
      </w:r>
    </w:p>
    <w:tbl>
      <w:tblPr>
        <w:tblStyle w:val="TableGrid"/>
        <w:tblW w:w="10065" w:type="dxa"/>
        <w:tblInd w:w="-431" w:type="dxa"/>
        <w:tblLayout w:type="fixed"/>
        <w:tblLook w:val="04A0" w:firstRow="1" w:lastRow="0" w:firstColumn="1" w:lastColumn="0" w:noHBand="0" w:noVBand="1"/>
      </w:tblPr>
      <w:tblGrid>
        <w:gridCol w:w="1986"/>
        <w:gridCol w:w="1559"/>
        <w:gridCol w:w="1134"/>
        <w:gridCol w:w="1134"/>
        <w:gridCol w:w="283"/>
        <w:gridCol w:w="1134"/>
        <w:gridCol w:w="1134"/>
        <w:gridCol w:w="709"/>
        <w:gridCol w:w="284"/>
        <w:gridCol w:w="708"/>
      </w:tblGrid>
      <w:tr w:rsidR="00407135" w:rsidRPr="00385D67" w14:paraId="0BEB3987" w14:textId="1171A2F9" w:rsidTr="00385D67">
        <w:tc>
          <w:tcPr>
            <w:tcW w:w="1986" w:type="dxa"/>
          </w:tcPr>
          <w:p w14:paraId="4082BDCF" w14:textId="77777777" w:rsidR="00407135" w:rsidRPr="00385D67" w:rsidRDefault="00407135" w:rsidP="00385D67">
            <w:pPr>
              <w:jc w:val="center"/>
              <w:rPr>
                <w:rFonts w:ascii="Arial" w:hAnsi="Arial" w:cs="Arial"/>
                <w:b/>
                <w:bCs/>
                <w:color w:val="FF0000"/>
                <w:sz w:val="19"/>
                <w:szCs w:val="19"/>
                <w:lang w:val="en-US"/>
              </w:rPr>
            </w:pPr>
            <w:r w:rsidRPr="00385D67">
              <w:rPr>
                <w:rFonts w:ascii="Arial" w:hAnsi="Arial" w:cs="Arial"/>
                <w:b/>
                <w:bCs/>
                <w:color w:val="FF0000"/>
                <w:sz w:val="19"/>
                <w:szCs w:val="19"/>
                <w:lang w:val="en-US"/>
              </w:rPr>
              <w:t>Uncertainty/</w:t>
            </w:r>
          </w:p>
          <w:p w14:paraId="3FE445A5" w14:textId="757FBD01" w:rsidR="00407135" w:rsidRPr="00385D67" w:rsidRDefault="00407135" w:rsidP="00385D67">
            <w:pPr>
              <w:jc w:val="center"/>
              <w:rPr>
                <w:rFonts w:ascii="Arial" w:hAnsi="Arial" w:cs="Arial"/>
                <w:b/>
                <w:bCs/>
                <w:color w:val="FF0000"/>
                <w:sz w:val="19"/>
                <w:szCs w:val="19"/>
                <w:lang w:val="en-US"/>
              </w:rPr>
            </w:pPr>
            <w:r w:rsidRPr="00385D67">
              <w:rPr>
                <w:rFonts w:ascii="Arial" w:hAnsi="Arial" w:cs="Arial"/>
                <w:b/>
                <w:bCs/>
                <w:color w:val="FF0000"/>
                <w:sz w:val="19"/>
                <w:szCs w:val="19"/>
                <w:lang w:val="en-US"/>
              </w:rPr>
              <w:t>Research Question</w:t>
            </w:r>
          </w:p>
        </w:tc>
        <w:tc>
          <w:tcPr>
            <w:tcW w:w="1559" w:type="dxa"/>
          </w:tcPr>
          <w:p w14:paraId="624A2C3C" w14:textId="0B45D50F" w:rsidR="00407135" w:rsidRPr="00385D67" w:rsidRDefault="00407135" w:rsidP="00385D67">
            <w:pPr>
              <w:jc w:val="center"/>
              <w:rPr>
                <w:rFonts w:ascii="Arial" w:hAnsi="Arial" w:cs="Arial"/>
                <w:b/>
                <w:bCs/>
                <w:color w:val="FF0000"/>
                <w:sz w:val="19"/>
                <w:szCs w:val="19"/>
                <w:lang w:val="en-US"/>
              </w:rPr>
            </w:pPr>
            <w:r w:rsidRPr="00385D67">
              <w:rPr>
                <w:rFonts w:ascii="Arial" w:hAnsi="Arial" w:cs="Arial"/>
                <w:b/>
                <w:bCs/>
                <w:color w:val="FF0000"/>
                <w:sz w:val="19"/>
                <w:szCs w:val="19"/>
                <w:lang w:val="en-US"/>
              </w:rPr>
              <w:t>Data Item</w:t>
            </w:r>
          </w:p>
          <w:p w14:paraId="7BFA11E5" w14:textId="12BE101B" w:rsidR="00407135" w:rsidRPr="00385D67" w:rsidRDefault="00407135" w:rsidP="00385D67">
            <w:pPr>
              <w:jc w:val="center"/>
              <w:rPr>
                <w:rFonts w:ascii="Arial" w:hAnsi="Arial" w:cs="Arial"/>
                <w:b/>
                <w:bCs/>
                <w:color w:val="FF0000"/>
                <w:sz w:val="19"/>
                <w:szCs w:val="19"/>
                <w:vertAlign w:val="superscript"/>
                <w:lang w:val="en-US"/>
              </w:rPr>
            </w:pPr>
            <w:r w:rsidRPr="00385D67">
              <w:rPr>
                <w:rFonts w:ascii="Arial" w:hAnsi="Arial" w:cs="Arial"/>
                <w:b/>
                <w:bCs/>
                <w:color w:val="FF0000"/>
                <w:sz w:val="19"/>
                <w:szCs w:val="19"/>
                <w:lang w:val="en-US"/>
              </w:rPr>
              <w:t>(Data Source)</w:t>
            </w:r>
          </w:p>
        </w:tc>
        <w:tc>
          <w:tcPr>
            <w:tcW w:w="1134" w:type="dxa"/>
          </w:tcPr>
          <w:p w14:paraId="2D355AF6" w14:textId="1CD7CBD1" w:rsidR="00407135" w:rsidRPr="00385D67" w:rsidRDefault="00407135" w:rsidP="00385D67">
            <w:pPr>
              <w:jc w:val="center"/>
              <w:rPr>
                <w:rFonts w:ascii="Arial" w:hAnsi="Arial" w:cs="Arial"/>
                <w:b/>
                <w:bCs/>
                <w:color w:val="FF0000"/>
                <w:sz w:val="19"/>
                <w:szCs w:val="19"/>
                <w:lang w:val="en-US"/>
              </w:rPr>
            </w:pPr>
            <w:r w:rsidRPr="00385D67">
              <w:rPr>
                <w:rFonts w:ascii="Arial" w:hAnsi="Arial" w:cs="Arial"/>
                <w:b/>
                <w:bCs/>
                <w:color w:val="FF0000"/>
                <w:sz w:val="19"/>
                <w:szCs w:val="19"/>
                <w:lang w:val="en-US"/>
              </w:rPr>
              <w:t>Baseline</w:t>
            </w:r>
          </w:p>
        </w:tc>
        <w:tc>
          <w:tcPr>
            <w:tcW w:w="1134" w:type="dxa"/>
          </w:tcPr>
          <w:p w14:paraId="438D7F71" w14:textId="48C74AF7" w:rsidR="00407135" w:rsidRPr="00385D67" w:rsidRDefault="00407135" w:rsidP="00385D67">
            <w:pPr>
              <w:jc w:val="center"/>
              <w:rPr>
                <w:rFonts w:ascii="Arial" w:hAnsi="Arial" w:cs="Arial"/>
                <w:b/>
                <w:bCs/>
                <w:color w:val="FF0000"/>
                <w:sz w:val="19"/>
                <w:szCs w:val="19"/>
                <w:lang w:val="en-US"/>
              </w:rPr>
            </w:pPr>
            <w:r w:rsidRPr="00385D67">
              <w:rPr>
                <w:rFonts w:ascii="Arial" w:hAnsi="Arial" w:cs="Arial"/>
                <w:b/>
                <w:bCs/>
                <w:color w:val="FF0000"/>
                <w:sz w:val="19"/>
                <w:szCs w:val="19"/>
                <w:lang w:val="en-US"/>
              </w:rPr>
              <w:t>Follow-up 1</w:t>
            </w:r>
          </w:p>
        </w:tc>
        <w:tc>
          <w:tcPr>
            <w:tcW w:w="283" w:type="dxa"/>
          </w:tcPr>
          <w:p w14:paraId="05AC8141" w14:textId="79FF0662" w:rsidR="00407135" w:rsidRPr="00385D67" w:rsidRDefault="00407135" w:rsidP="00385D67">
            <w:pPr>
              <w:jc w:val="center"/>
              <w:rPr>
                <w:rFonts w:ascii="Arial" w:hAnsi="Arial" w:cs="Arial"/>
                <w:b/>
                <w:bCs/>
                <w:color w:val="FF0000"/>
                <w:sz w:val="19"/>
                <w:szCs w:val="19"/>
                <w:lang w:val="en-US"/>
              </w:rPr>
            </w:pPr>
            <w:r w:rsidRPr="00385D67">
              <w:rPr>
                <w:rFonts w:ascii="Arial" w:hAnsi="Arial" w:cs="Arial"/>
                <w:b/>
                <w:bCs/>
                <w:color w:val="FF0000"/>
                <w:sz w:val="19"/>
                <w:szCs w:val="19"/>
                <w:lang w:val="en-US"/>
              </w:rPr>
              <w:t>…</w:t>
            </w:r>
          </w:p>
        </w:tc>
        <w:tc>
          <w:tcPr>
            <w:tcW w:w="1134" w:type="dxa"/>
          </w:tcPr>
          <w:p w14:paraId="265EF8A1" w14:textId="7772AEE5" w:rsidR="00407135" w:rsidRPr="00385D67" w:rsidRDefault="00407135" w:rsidP="00385D67">
            <w:pPr>
              <w:jc w:val="center"/>
              <w:rPr>
                <w:rFonts w:ascii="Arial" w:hAnsi="Arial" w:cs="Arial"/>
                <w:b/>
                <w:bCs/>
                <w:color w:val="FF0000"/>
                <w:sz w:val="19"/>
                <w:szCs w:val="19"/>
                <w:lang w:val="en-US"/>
              </w:rPr>
            </w:pPr>
            <w:r w:rsidRPr="00385D67">
              <w:rPr>
                <w:rFonts w:ascii="Arial" w:hAnsi="Arial" w:cs="Arial"/>
                <w:b/>
                <w:bCs/>
                <w:color w:val="FF0000"/>
                <w:sz w:val="19"/>
                <w:szCs w:val="19"/>
                <w:lang w:val="en-US"/>
              </w:rPr>
              <w:t>Follow-up X</w:t>
            </w:r>
          </w:p>
        </w:tc>
        <w:tc>
          <w:tcPr>
            <w:tcW w:w="1134" w:type="dxa"/>
          </w:tcPr>
          <w:p w14:paraId="37F97BC2" w14:textId="110B6623" w:rsidR="00407135" w:rsidRPr="00385D67" w:rsidRDefault="00407135" w:rsidP="00385D67">
            <w:pPr>
              <w:jc w:val="center"/>
              <w:rPr>
                <w:rFonts w:ascii="Arial" w:hAnsi="Arial" w:cs="Arial"/>
                <w:b/>
                <w:bCs/>
                <w:color w:val="FF0000"/>
                <w:sz w:val="19"/>
                <w:szCs w:val="19"/>
                <w:lang w:val="en-US"/>
              </w:rPr>
            </w:pPr>
            <w:r w:rsidRPr="00385D67">
              <w:rPr>
                <w:rFonts w:ascii="Arial" w:hAnsi="Arial" w:cs="Arial"/>
                <w:b/>
                <w:bCs/>
                <w:color w:val="FF0000"/>
                <w:sz w:val="19"/>
                <w:szCs w:val="19"/>
                <w:lang w:val="en-US"/>
              </w:rPr>
              <w:t>End of TX</w:t>
            </w:r>
          </w:p>
          <w:p w14:paraId="24750584" w14:textId="186A1021" w:rsidR="00407135" w:rsidRPr="00385D67" w:rsidRDefault="00407135" w:rsidP="00385D67">
            <w:pPr>
              <w:jc w:val="center"/>
              <w:rPr>
                <w:rFonts w:ascii="Arial" w:hAnsi="Arial" w:cs="Arial"/>
                <w:b/>
                <w:bCs/>
                <w:color w:val="FF0000"/>
                <w:sz w:val="19"/>
                <w:szCs w:val="19"/>
                <w:lang w:val="en-US"/>
              </w:rPr>
            </w:pPr>
            <w:r w:rsidRPr="00385D67">
              <w:rPr>
                <w:rFonts w:ascii="Arial" w:hAnsi="Arial" w:cs="Arial"/>
                <w:b/>
                <w:bCs/>
                <w:color w:val="FF0000"/>
                <w:sz w:val="19"/>
                <w:szCs w:val="19"/>
                <w:lang w:val="en-US"/>
              </w:rPr>
              <w:t>(EoT)</w:t>
            </w:r>
          </w:p>
        </w:tc>
        <w:tc>
          <w:tcPr>
            <w:tcW w:w="709" w:type="dxa"/>
          </w:tcPr>
          <w:p w14:paraId="06E187E5" w14:textId="7D59FD57" w:rsidR="00385D67" w:rsidRDefault="00407135" w:rsidP="00385D67">
            <w:pPr>
              <w:jc w:val="center"/>
              <w:rPr>
                <w:rFonts w:ascii="Arial" w:hAnsi="Arial" w:cs="Arial"/>
                <w:b/>
                <w:bCs/>
                <w:color w:val="FF0000"/>
                <w:sz w:val="19"/>
                <w:szCs w:val="19"/>
                <w:lang w:val="en-US"/>
              </w:rPr>
            </w:pPr>
            <w:r w:rsidRPr="00385D67">
              <w:rPr>
                <w:rFonts w:ascii="Arial" w:hAnsi="Arial" w:cs="Arial"/>
                <w:b/>
                <w:bCs/>
                <w:color w:val="FF0000"/>
                <w:sz w:val="19"/>
                <w:szCs w:val="19"/>
                <w:lang w:val="en-US"/>
              </w:rPr>
              <w:t>EoT</w:t>
            </w:r>
          </w:p>
          <w:p w14:paraId="3861684E" w14:textId="4A99BC81" w:rsidR="00407135" w:rsidRPr="00385D67" w:rsidRDefault="00407135" w:rsidP="00385D67">
            <w:pPr>
              <w:jc w:val="center"/>
              <w:rPr>
                <w:rFonts w:ascii="Arial" w:hAnsi="Arial" w:cs="Arial"/>
                <w:b/>
                <w:bCs/>
                <w:color w:val="FF0000"/>
                <w:sz w:val="19"/>
                <w:szCs w:val="19"/>
                <w:lang w:val="en-US"/>
              </w:rPr>
            </w:pPr>
            <w:r w:rsidRPr="00385D67">
              <w:rPr>
                <w:rFonts w:ascii="Arial" w:hAnsi="Arial" w:cs="Arial"/>
                <w:b/>
                <w:bCs/>
                <w:color w:val="FF0000"/>
                <w:sz w:val="19"/>
                <w:szCs w:val="19"/>
                <w:lang w:val="en-US"/>
              </w:rPr>
              <w:t>+1</w:t>
            </w:r>
          </w:p>
        </w:tc>
        <w:tc>
          <w:tcPr>
            <w:tcW w:w="284" w:type="dxa"/>
          </w:tcPr>
          <w:p w14:paraId="757CA4C2" w14:textId="12C8FA2D" w:rsidR="00407135" w:rsidRPr="00385D67" w:rsidRDefault="00407135" w:rsidP="00385D67">
            <w:pPr>
              <w:jc w:val="center"/>
              <w:rPr>
                <w:rFonts w:ascii="Arial" w:hAnsi="Arial" w:cs="Arial"/>
                <w:b/>
                <w:bCs/>
                <w:color w:val="FF0000"/>
                <w:sz w:val="19"/>
                <w:szCs w:val="19"/>
                <w:lang w:val="en-US"/>
              </w:rPr>
            </w:pPr>
            <w:r w:rsidRPr="00385D67">
              <w:rPr>
                <w:rFonts w:ascii="Arial" w:hAnsi="Arial" w:cs="Arial"/>
                <w:b/>
                <w:bCs/>
                <w:color w:val="FF0000"/>
                <w:sz w:val="19"/>
                <w:szCs w:val="19"/>
                <w:lang w:val="en-US"/>
              </w:rPr>
              <w:t>…</w:t>
            </w:r>
          </w:p>
        </w:tc>
        <w:tc>
          <w:tcPr>
            <w:tcW w:w="708" w:type="dxa"/>
          </w:tcPr>
          <w:p w14:paraId="152994F6" w14:textId="0058EE64" w:rsidR="00385D67" w:rsidRDefault="00407135" w:rsidP="00385D67">
            <w:pPr>
              <w:jc w:val="center"/>
              <w:rPr>
                <w:rFonts w:ascii="Arial" w:hAnsi="Arial" w:cs="Arial"/>
                <w:b/>
                <w:bCs/>
                <w:color w:val="FF0000"/>
                <w:sz w:val="19"/>
                <w:szCs w:val="19"/>
                <w:lang w:val="en-US"/>
              </w:rPr>
            </w:pPr>
            <w:r w:rsidRPr="00385D67">
              <w:rPr>
                <w:rFonts w:ascii="Arial" w:hAnsi="Arial" w:cs="Arial"/>
                <w:b/>
                <w:bCs/>
                <w:color w:val="FF0000"/>
                <w:sz w:val="19"/>
                <w:szCs w:val="19"/>
                <w:lang w:val="en-US"/>
              </w:rPr>
              <w:t>EoT</w:t>
            </w:r>
          </w:p>
          <w:p w14:paraId="4F85D2B1" w14:textId="1527064E" w:rsidR="00407135" w:rsidRPr="00385D67" w:rsidRDefault="00407135" w:rsidP="00385D67">
            <w:pPr>
              <w:jc w:val="center"/>
              <w:rPr>
                <w:rFonts w:ascii="Arial" w:hAnsi="Arial" w:cs="Arial"/>
                <w:b/>
                <w:bCs/>
                <w:color w:val="FF0000"/>
                <w:sz w:val="19"/>
                <w:szCs w:val="19"/>
                <w:lang w:val="en-US"/>
              </w:rPr>
            </w:pPr>
            <w:r w:rsidRPr="00385D67">
              <w:rPr>
                <w:rFonts w:ascii="Arial" w:hAnsi="Arial" w:cs="Arial"/>
                <w:b/>
                <w:bCs/>
                <w:color w:val="FF0000"/>
                <w:sz w:val="19"/>
                <w:szCs w:val="19"/>
                <w:lang w:val="en-US"/>
              </w:rPr>
              <w:t>+Y</w:t>
            </w:r>
          </w:p>
        </w:tc>
      </w:tr>
      <w:tr w:rsidR="00407135" w:rsidRPr="002A6686" w14:paraId="6848ABD2" w14:textId="5BF0BEE5" w:rsidTr="00385D67">
        <w:tc>
          <w:tcPr>
            <w:tcW w:w="1986" w:type="dxa"/>
          </w:tcPr>
          <w:p w14:paraId="369DAC0A" w14:textId="77777777" w:rsidR="00407135" w:rsidRPr="002A6686" w:rsidRDefault="00407135" w:rsidP="00407135">
            <w:pPr>
              <w:spacing w:after="240"/>
              <w:rPr>
                <w:rFonts w:ascii="Arial" w:hAnsi="Arial" w:cs="Arial"/>
                <w:color w:val="FF0000"/>
                <w:lang w:val="en-US"/>
              </w:rPr>
            </w:pPr>
          </w:p>
        </w:tc>
        <w:tc>
          <w:tcPr>
            <w:tcW w:w="1559" w:type="dxa"/>
          </w:tcPr>
          <w:p w14:paraId="5A0AA491" w14:textId="33509CD7" w:rsidR="00407135" w:rsidRPr="002A6686" w:rsidRDefault="00407135" w:rsidP="00407135">
            <w:pPr>
              <w:spacing w:after="240"/>
              <w:rPr>
                <w:rFonts w:ascii="Arial" w:hAnsi="Arial" w:cs="Arial"/>
                <w:color w:val="FF0000"/>
                <w:lang w:val="en-US"/>
              </w:rPr>
            </w:pPr>
          </w:p>
        </w:tc>
        <w:tc>
          <w:tcPr>
            <w:tcW w:w="1134" w:type="dxa"/>
          </w:tcPr>
          <w:p w14:paraId="650B8EC7" w14:textId="77777777" w:rsidR="00407135" w:rsidRPr="002A6686" w:rsidRDefault="00407135" w:rsidP="00407135">
            <w:pPr>
              <w:spacing w:after="240"/>
              <w:rPr>
                <w:rFonts w:ascii="Arial" w:hAnsi="Arial" w:cs="Arial"/>
                <w:color w:val="FF0000"/>
                <w:lang w:val="en-US"/>
              </w:rPr>
            </w:pPr>
          </w:p>
        </w:tc>
        <w:tc>
          <w:tcPr>
            <w:tcW w:w="1134" w:type="dxa"/>
          </w:tcPr>
          <w:p w14:paraId="6558352D" w14:textId="72EF653B" w:rsidR="00407135" w:rsidRPr="002A6686" w:rsidRDefault="00407135" w:rsidP="00407135">
            <w:pPr>
              <w:spacing w:after="240"/>
              <w:rPr>
                <w:rFonts w:ascii="Arial" w:hAnsi="Arial" w:cs="Arial"/>
                <w:color w:val="FF0000"/>
                <w:lang w:val="en-US"/>
              </w:rPr>
            </w:pPr>
          </w:p>
        </w:tc>
        <w:tc>
          <w:tcPr>
            <w:tcW w:w="283" w:type="dxa"/>
          </w:tcPr>
          <w:p w14:paraId="55106103" w14:textId="77777777" w:rsidR="00407135" w:rsidRPr="002A6686" w:rsidRDefault="00407135" w:rsidP="00407135">
            <w:pPr>
              <w:spacing w:after="240"/>
              <w:rPr>
                <w:rFonts w:ascii="Arial" w:hAnsi="Arial" w:cs="Arial"/>
                <w:color w:val="FF0000"/>
                <w:lang w:val="en-US"/>
              </w:rPr>
            </w:pPr>
          </w:p>
        </w:tc>
        <w:tc>
          <w:tcPr>
            <w:tcW w:w="1134" w:type="dxa"/>
          </w:tcPr>
          <w:p w14:paraId="03FCEBC6" w14:textId="45E74A0B" w:rsidR="00407135" w:rsidRPr="002A6686" w:rsidRDefault="00407135" w:rsidP="00407135">
            <w:pPr>
              <w:spacing w:after="240"/>
              <w:rPr>
                <w:rFonts w:ascii="Arial" w:hAnsi="Arial" w:cs="Arial"/>
                <w:color w:val="FF0000"/>
                <w:lang w:val="en-US"/>
              </w:rPr>
            </w:pPr>
          </w:p>
        </w:tc>
        <w:tc>
          <w:tcPr>
            <w:tcW w:w="1134" w:type="dxa"/>
          </w:tcPr>
          <w:p w14:paraId="18EDB80A" w14:textId="77777777" w:rsidR="00407135" w:rsidRPr="002A6686" w:rsidRDefault="00407135" w:rsidP="00407135">
            <w:pPr>
              <w:spacing w:after="240"/>
              <w:rPr>
                <w:rFonts w:ascii="Arial" w:hAnsi="Arial" w:cs="Arial"/>
                <w:color w:val="FF0000"/>
                <w:lang w:val="en-US"/>
              </w:rPr>
            </w:pPr>
          </w:p>
        </w:tc>
        <w:tc>
          <w:tcPr>
            <w:tcW w:w="709" w:type="dxa"/>
          </w:tcPr>
          <w:p w14:paraId="72BA1871" w14:textId="77777777" w:rsidR="00407135" w:rsidRPr="002A6686" w:rsidRDefault="00407135" w:rsidP="00407135">
            <w:pPr>
              <w:spacing w:after="240"/>
              <w:rPr>
                <w:rFonts w:ascii="Arial" w:hAnsi="Arial" w:cs="Arial"/>
                <w:color w:val="FF0000"/>
                <w:lang w:val="en-US"/>
              </w:rPr>
            </w:pPr>
          </w:p>
        </w:tc>
        <w:tc>
          <w:tcPr>
            <w:tcW w:w="284" w:type="dxa"/>
          </w:tcPr>
          <w:p w14:paraId="53C5044E" w14:textId="77777777" w:rsidR="00407135" w:rsidRPr="002A6686" w:rsidRDefault="00407135" w:rsidP="00407135">
            <w:pPr>
              <w:spacing w:after="240"/>
              <w:rPr>
                <w:rFonts w:ascii="Arial" w:hAnsi="Arial" w:cs="Arial"/>
                <w:color w:val="FF0000"/>
                <w:lang w:val="en-US"/>
              </w:rPr>
            </w:pPr>
          </w:p>
        </w:tc>
        <w:tc>
          <w:tcPr>
            <w:tcW w:w="708" w:type="dxa"/>
          </w:tcPr>
          <w:p w14:paraId="3DD834ED" w14:textId="49C98A22" w:rsidR="00407135" w:rsidRPr="002A6686" w:rsidRDefault="00407135" w:rsidP="00407135">
            <w:pPr>
              <w:spacing w:after="240"/>
              <w:rPr>
                <w:rFonts w:ascii="Arial" w:hAnsi="Arial" w:cs="Arial"/>
                <w:color w:val="FF0000"/>
                <w:lang w:val="en-US"/>
              </w:rPr>
            </w:pPr>
          </w:p>
        </w:tc>
      </w:tr>
      <w:tr w:rsidR="00407135" w:rsidRPr="002A6686" w14:paraId="7D5C98FC" w14:textId="66CCBB4C" w:rsidTr="00385D67">
        <w:tc>
          <w:tcPr>
            <w:tcW w:w="1986" w:type="dxa"/>
          </w:tcPr>
          <w:p w14:paraId="659FAE14" w14:textId="77777777" w:rsidR="00407135" w:rsidRPr="002A6686" w:rsidRDefault="00407135" w:rsidP="00407135">
            <w:pPr>
              <w:spacing w:after="240"/>
              <w:rPr>
                <w:rFonts w:ascii="Arial" w:hAnsi="Arial" w:cs="Arial"/>
                <w:color w:val="FF0000"/>
                <w:lang w:val="en-US"/>
              </w:rPr>
            </w:pPr>
          </w:p>
        </w:tc>
        <w:tc>
          <w:tcPr>
            <w:tcW w:w="1559" w:type="dxa"/>
          </w:tcPr>
          <w:p w14:paraId="3FBF290C" w14:textId="75DE20DD" w:rsidR="00407135" w:rsidRPr="002A6686" w:rsidRDefault="00407135" w:rsidP="00407135">
            <w:pPr>
              <w:spacing w:after="240"/>
              <w:rPr>
                <w:rFonts w:ascii="Arial" w:hAnsi="Arial" w:cs="Arial"/>
                <w:color w:val="FF0000"/>
                <w:lang w:val="en-US"/>
              </w:rPr>
            </w:pPr>
          </w:p>
        </w:tc>
        <w:tc>
          <w:tcPr>
            <w:tcW w:w="1134" w:type="dxa"/>
          </w:tcPr>
          <w:p w14:paraId="1369BD3C" w14:textId="77777777" w:rsidR="00407135" w:rsidRPr="002A6686" w:rsidRDefault="00407135" w:rsidP="00407135">
            <w:pPr>
              <w:spacing w:after="240"/>
              <w:rPr>
                <w:rFonts w:ascii="Arial" w:hAnsi="Arial" w:cs="Arial"/>
                <w:color w:val="FF0000"/>
                <w:lang w:val="en-US"/>
              </w:rPr>
            </w:pPr>
          </w:p>
        </w:tc>
        <w:tc>
          <w:tcPr>
            <w:tcW w:w="1134" w:type="dxa"/>
          </w:tcPr>
          <w:p w14:paraId="23968DF9" w14:textId="1137594E" w:rsidR="00407135" w:rsidRPr="002A6686" w:rsidRDefault="00407135" w:rsidP="00407135">
            <w:pPr>
              <w:spacing w:after="240"/>
              <w:rPr>
                <w:rFonts w:ascii="Arial" w:hAnsi="Arial" w:cs="Arial"/>
                <w:color w:val="FF0000"/>
                <w:lang w:val="en-US"/>
              </w:rPr>
            </w:pPr>
          </w:p>
        </w:tc>
        <w:tc>
          <w:tcPr>
            <w:tcW w:w="283" w:type="dxa"/>
          </w:tcPr>
          <w:p w14:paraId="16EDC718" w14:textId="77777777" w:rsidR="00407135" w:rsidRPr="002A6686" w:rsidRDefault="00407135" w:rsidP="00407135">
            <w:pPr>
              <w:spacing w:after="240"/>
              <w:rPr>
                <w:rFonts w:ascii="Arial" w:hAnsi="Arial" w:cs="Arial"/>
                <w:color w:val="FF0000"/>
                <w:lang w:val="en-US"/>
              </w:rPr>
            </w:pPr>
          </w:p>
        </w:tc>
        <w:tc>
          <w:tcPr>
            <w:tcW w:w="1134" w:type="dxa"/>
          </w:tcPr>
          <w:p w14:paraId="61D1506A" w14:textId="5308E2B3" w:rsidR="00407135" w:rsidRPr="002A6686" w:rsidRDefault="00407135" w:rsidP="00407135">
            <w:pPr>
              <w:spacing w:after="240"/>
              <w:rPr>
                <w:rFonts w:ascii="Arial" w:hAnsi="Arial" w:cs="Arial"/>
                <w:color w:val="FF0000"/>
                <w:lang w:val="en-US"/>
              </w:rPr>
            </w:pPr>
          </w:p>
        </w:tc>
        <w:tc>
          <w:tcPr>
            <w:tcW w:w="1134" w:type="dxa"/>
          </w:tcPr>
          <w:p w14:paraId="3606CCDF" w14:textId="77777777" w:rsidR="00407135" w:rsidRPr="002A6686" w:rsidRDefault="00407135" w:rsidP="00407135">
            <w:pPr>
              <w:spacing w:after="240"/>
              <w:rPr>
                <w:rFonts w:ascii="Arial" w:hAnsi="Arial" w:cs="Arial"/>
                <w:color w:val="FF0000"/>
                <w:lang w:val="en-US"/>
              </w:rPr>
            </w:pPr>
          </w:p>
        </w:tc>
        <w:tc>
          <w:tcPr>
            <w:tcW w:w="709" w:type="dxa"/>
          </w:tcPr>
          <w:p w14:paraId="3DEE6319" w14:textId="77777777" w:rsidR="00407135" w:rsidRPr="002A6686" w:rsidRDefault="00407135" w:rsidP="00407135">
            <w:pPr>
              <w:spacing w:after="240"/>
              <w:rPr>
                <w:rFonts w:ascii="Arial" w:hAnsi="Arial" w:cs="Arial"/>
                <w:color w:val="FF0000"/>
                <w:lang w:val="en-US"/>
              </w:rPr>
            </w:pPr>
          </w:p>
        </w:tc>
        <w:tc>
          <w:tcPr>
            <w:tcW w:w="284" w:type="dxa"/>
          </w:tcPr>
          <w:p w14:paraId="08C7277A" w14:textId="77777777" w:rsidR="00407135" w:rsidRPr="002A6686" w:rsidRDefault="00407135" w:rsidP="00407135">
            <w:pPr>
              <w:spacing w:after="240"/>
              <w:rPr>
                <w:rFonts w:ascii="Arial" w:hAnsi="Arial" w:cs="Arial"/>
                <w:color w:val="FF0000"/>
                <w:lang w:val="en-US"/>
              </w:rPr>
            </w:pPr>
          </w:p>
        </w:tc>
        <w:tc>
          <w:tcPr>
            <w:tcW w:w="708" w:type="dxa"/>
          </w:tcPr>
          <w:p w14:paraId="573A4D6A" w14:textId="25FD7D93" w:rsidR="00407135" w:rsidRPr="002A6686" w:rsidRDefault="00407135" w:rsidP="00407135">
            <w:pPr>
              <w:spacing w:after="240"/>
              <w:rPr>
                <w:rFonts w:ascii="Arial" w:hAnsi="Arial" w:cs="Arial"/>
                <w:color w:val="FF0000"/>
                <w:lang w:val="en-US"/>
              </w:rPr>
            </w:pPr>
          </w:p>
        </w:tc>
      </w:tr>
      <w:tr w:rsidR="00407135" w:rsidRPr="002A6686" w14:paraId="27D8805A" w14:textId="72B8D08B" w:rsidTr="00385D67">
        <w:tc>
          <w:tcPr>
            <w:tcW w:w="1986" w:type="dxa"/>
          </w:tcPr>
          <w:p w14:paraId="49E9CFF6" w14:textId="77777777" w:rsidR="00407135" w:rsidRPr="002A6686" w:rsidRDefault="00407135" w:rsidP="00407135">
            <w:pPr>
              <w:spacing w:after="240"/>
              <w:rPr>
                <w:rFonts w:ascii="Arial" w:hAnsi="Arial" w:cs="Arial"/>
                <w:color w:val="FF0000"/>
                <w:lang w:val="en-US"/>
              </w:rPr>
            </w:pPr>
          </w:p>
        </w:tc>
        <w:tc>
          <w:tcPr>
            <w:tcW w:w="1559" w:type="dxa"/>
          </w:tcPr>
          <w:p w14:paraId="6465F2C2" w14:textId="39E60F68" w:rsidR="00407135" w:rsidRPr="002A6686" w:rsidRDefault="00407135" w:rsidP="00407135">
            <w:pPr>
              <w:spacing w:after="240"/>
              <w:rPr>
                <w:rFonts w:ascii="Arial" w:hAnsi="Arial" w:cs="Arial"/>
                <w:color w:val="FF0000"/>
                <w:lang w:val="en-US"/>
              </w:rPr>
            </w:pPr>
          </w:p>
        </w:tc>
        <w:tc>
          <w:tcPr>
            <w:tcW w:w="1134" w:type="dxa"/>
          </w:tcPr>
          <w:p w14:paraId="7EB29FBB" w14:textId="77777777" w:rsidR="00407135" w:rsidRPr="002A6686" w:rsidRDefault="00407135" w:rsidP="00407135">
            <w:pPr>
              <w:spacing w:after="240"/>
              <w:rPr>
                <w:rFonts w:ascii="Arial" w:hAnsi="Arial" w:cs="Arial"/>
                <w:color w:val="FF0000"/>
                <w:lang w:val="en-US"/>
              </w:rPr>
            </w:pPr>
          </w:p>
        </w:tc>
        <w:tc>
          <w:tcPr>
            <w:tcW w:w="1134" w:type="dxa"/>
          </w:tcPr>
          <w:p w14:paraId="361ED604" w14:textId="5A8D6D9A" w:rsidR="00407135" w:rsidRPr="002A6686" w:rsidRDefault="00407135" w:rsidP="00407135">
            <w:pPr>
              <w:spacing w:after="240"/>
              <w:rPr>
                <w:rFonts w:ascii="Arial" w:hAnsi="Arial" w:cs="Arial"/>
                <w:color w:val="FF0000"/>
                <w:lang w:val="en-US"/>
              </w:rPr>
            </w:pPr>
          </w:p>
        </w:tc>
        <w:tc>
          <w:tcPr>
            <w:tcW w:w="283" w:type="dxa"/>
          </w:tcPr>
          <w:p w14:paraId="62CCD4D9" w14:textId="77777777" w:rsidR="00407135" w:rsidRPr="002A6686" w:rsidRDefault="00407135" w:rsidP="00407135">
            <w:pPr>
              <w:spacing w:after="240"/>
              <w:rPr>
                <w:rFonts w:ascii="Arial" w:hAnsi="Arial" w:cs="Arial"/>
                <w:color w:val="FF0000"/>
                <w:lang w:val="en-US"/>
              </w:rPr>
            </w:pPr>
          </w:p>
        </w:tc>
        <w:tc>
          <w:tcPr>
            <w:tcW w:w="1134" w:type="dxa"/>
          </w:tcPr>
          <w:p w14:paraId="5805339D" w14:textId="3AFBA3EF" w:rsidR="00407135" w:rsidRPr="002A6686" w:rsidRDefault="00407135" w:rsidP="00407135">
            <w:pPr>
              <w:spacing w:after="240"/>
              <w:rPr>
                <w:rFonts w:ascii="Arial" w:hAnsi="Arial" w:cs="Arial"/>
                <w:color w:val="FF0000"/>
                <w:lang w:val="en-US"/>
              </w:rPr>
            </w:pPr>
          </w:p>
        </w:tc>
        <w:tc>
          <w:tcPr>
            <w:tcW w:w="1134" w:type="dxa"/>
          </w:tcPr>
          <w:p w14:paraId="5A99F7E8" w14:textId="77777777" w:rsidR="00407135" w:rsidRPr="002A6686" w:rsidRDefault="00407135" w:rsidP="00407135">
            <w:pPr>
              <w:spacing w:after="240"/>
              <w:rPr>
                <w:rFonts w:ascii="Arial" w:hAnsi="Arial" w:cs="Arial"/>
                <w:color w:val="FF0000"/>
                <w:lang w:val="en-US"/>
              </w:rPr>
            </w:pPr>
          </w:p>
        </w:tc>
        <w:tc>
          <w:tcPr>
            <w:tcW w:w="709" w:type="dxa"/>
          </w:tcPr>
          <w:p w14:paraId="5FC8725F" w14:textId="77777777" w:rsidR="00407135" w:rsidRPr="002A6686" w:rsidRDefault="00407135" w:rsidP="00407135">
            <w:pPr>
              <w:spacing w:after="240"/>
              <w:rPr>
                <w:rFonts w:ascii="Arial" w:hAnsi="Arial" w:cs="Arial"/>
                <w:color w:val="FF0000"/>
                <w:lang w:val="en-US"/>
              </w:rPr>
            </w:pPr>
          </w:p>
        </w:tc>
        <w:tc>
          <w:tcPr>
            <w:tcW w:w="284" w:type="dxa"/>
          </w:tcPr>
          <w:p w14:paraId="16BFB04A" w14:textId="77777777" w:rsidR="00407135" w:rsidRPr="002A6686" w:rsidRDefault="00407135" w:rsidP="00407135">
            <w:pPr>
              <w:spacing w:after="240"/>
              <w:rPr>
                <w:rFonts w:ascii="Arial" w:hAnsi="Arial" w:cs="Arial"/>
                <w:color w:val="FF0000"/>
                <w:lang w:val="en-US"/>
              </w:rPr>
            </w:pPr>
          </w:p>
        </w:tc>
        <w:tc>
          <w:tcPr>
            <w:tcW w:w="708" w:type="dxa"/>
          </w:tcPr>
          <w:p w14:paraId="37255A0F" w14:textId="5B423A33" w:rsidR="00407135" w:rsidRPr="002A6686" w:rsidRDefault="00407135" w:rsidP="00407135">
            <w:pPr>
              <w:spacing w:after="240"/>
              <w:rPr>
                <w:rFonts w:ascii="Arial" w:hAnsi="Arial" w:cs="Arial"/>
                <w:color w:val="FF0000"/>
                <w:lang w:val="en-US"/>
              </w:rPr>
            </w:pPr>
          </w:p>
        </w:tc>
      </w:tr>
    </w:tbl>
    <w:p w14:paraId="67AB3D01" w14:textId="77777777" w:rsidR="00385D67" w:rsidRDefault="00385D67" w:rsidP="00056B3D">
      <w:pPr>
        <w:spacing w:after="240" w:line="240" w:lineRule="auto"/>
        <w:rPr>
          <w:rFonts w:ascii="Arial" w:hAnsi="Arial" w:cs="Arial"/>
          <w:lang w:val="en-US"/>
        </w:rPr>
      </w:pPr>
    </w:p>
    <w:p w14:paraId="61D73963" w14:textId="207C9D4C" w:rsidR="003955E5" w:rsidRPr="003955E5" w:rsidRDefault="003955E5" w:rsidP="00056B3D">
      <w:pPr>
        <w:spacing w:after="240" w:line="240" w:lineRule="auto"/>
        <w:rPr>
          <w:rFonts w:ascii="Arial" w:hAnsi="Arial" w:cs="Arial"/>
          <w:lang w:val="en-US"/>
        </w:rPr>
      </w:pPr>
      <w:r w:rsidRPr="003955E5">
        <w:rPr>
          <w:rFonts w:ascii="Arial" w:hAnsi="Arial" w:cs="Arial"/>
          <w:lang w:val="en-US"/>
        </w:rPr>
        <w:lastRenderedPageBreak/>
        <w:t>Tab</w:t>
      </w:r>
      <w:r>
        <w:rPr>
          <w:rFonts w:ascii="Arial" w:hAnsi="Arial" w:cs="Arial"/>
          <w:lang w:val="en-US"/>
        </w:rPr>
        <w:t>l</w:t>
      </w:r>
      <w:r w:rsidRPr="003955E5">
        <w:rPr>
          <w:rFonts w:ascii="Arial" w:hAnsi="Arial" w:cs="Arial"/>
          <w:lang w:val="en-US"/>
        </w:rPr>
        <w:t>e Y presents more details about the data sources.</w:t>
      </w:r>
    </w:p>
    <w:p w14:paraId="29BE5F99" w14:textId="4584FC0B" w:rsidR="003A3E5F" w:rsidRPr="003955E5" w:rsidRDefault="003A3E5F" w:rsidP="00056B3D">
      <w:pPr>
        <w:spacing w:after="240" w:line="240" w:lineRule="auto"/>
        <w:rPr>
          <w:rFonts w:ascii="Arial" w:hAnsi="Arial" w:cs="Arial"/>
          <w:b/>
          <w:bCs/>
          <w:color w:val="FF0000"/>
          <w:lang w:val="en-US"/>
        </w:rPr>
      </w:pPr>
      <w:r w:rsidRPr="003955E5">
        <w:rPr>
          <w:rFonts w:ascii="Arial" w:hAnsi="Arial" w:cs="Arial"/>
          <w:b/>
          <w:bCs/>
          <w:color w:val="FF0000"/>
          <w:lang w:val="en-US"/>
        </w:rPr>
        <w:t xml:space="preserve">Table Y. </w:t>
      </w:r>
      <w:r w:rsidRPr="00681D70">
        <w:rPr>
          <w:rFonts w:ascii="Arial" w:hAnsi="Arial" w:cs="Arial"/>
          <w:b/>
          <w:bCs/>
          <w:lang w:val="en-US"/>
        </w:rPr>
        <w:t>Data Sources</w:t>
      </w:r>
    </w:p>
    <w:tbl>
      <w:tblPr>
        <w:tblStyle w:val="TableGrid"/>
        <w:tblW w:w="9067" w:type="dxa"/>
        <w:tblLook w:val="04A0" w:firstRow="1" w:lastRow="0" w:firstColumn="1" w:lastColumn="0" w:noHBand="0" w:noVBand="1"/>
      </w:tblPr>
      <w:tblGrid>
        <w:gridCol w:w="3390"/>
        <w:gridCol w:w="2134"/>
        <w:gridCol w:w="3543"/>
      </w:tblGrid>
      <w:tr w:rsidR="00681D70" w:rsidRPr="00681D70" w14:paraId="5ED72268" w14:textId="7CFEAEB0" w:rsidTr="00B36DFA">
        <w:tc>
          <w:tcPr>
            <w:tcW w:w="3390" w:type="dxa"/>
          </w:tcPr>
          <w:p w14:paraId="2CA84D39" w14:textId="6F3B8064" w:rsidR="009B0D11" w:rsidRPr="00681D70" w:rsidRDefault="009B0D11" w:rsidP="00914FC7">
            <w:pPr>
              <w:rPr>
                <w:rFonts w:ascii="Arial" w:hAnsi="Arial" w:cs="Arial"/>
                <w:b/>
                <w:bCs/>
                <w:lang w:val="en-US"/>
              </w:rPr>
            </w:pPr>
            <w:r w:rsidRPr="00681D70">
              <w:rPr>
                <w:rFonts w:ascii="Arial" w:hAnsi="Arial" w:cs="Arial"/>
                <w:b/>
                <w:bCs/>
                <w:lang w:val="en-US"/>
              </w:rPr>
              <w:t>Data Source</w:t>
            </w:r>
          </w:p>
        </w:tc>
        <w:tc>
          <w:tcPr>
            <w:tcW w:w="2134" w:type="dxa"/>
          </w:tcPr>
          <w:p w14:paraId="4FA7438C" w14:textId="2C1DE3A8" w:rsidR="009B0D11" w:rsidRPr="00681D70" w:rsidRDefault="009B0D11" w:rsidP="00914FC7">
            <w:pPr>
              <w:rPr>
                <w:rFonts w:ascii="Arial" w:hAnsi="Arial" w:cs="Arial"/>
                <w:b/>
                <w:bCs/>
                <w:lang w:val="en-US"/>
              </w:rPr>
            </w:pPr>
            <w:r w:rsidRPr="00681D70">
              <w:rPr>
                <w:rFonts w:ascii="Arial" w:hAnsi="Arial" w:cs="Arial"/>
                <w:b/>
                <w:bCs/>
                <w:lang w:val="en-US"/>
              </w:rPr>
              <w:t>Data Owner</w:t>
            </w:r>
          </w:p>
        </w:tc>
        <w:tc>
          <w:tcPr>
            <w:tcW w:w="3543" w:type="dxa"/>
          </w:tcPr>
          <w:p w14:paraId="51808954" w14:textId="53D43EA6" w:rsidR="009B0D11" w:rsidRPr="00681D70" w:rsidRDefault="00E54089" w:rsidP="00914FC7">
            <w:pPr>
              <w:rPr>
                <w:rFonts w:ascii="Arial" w:hAnsi="Arial" w:cs="Arial"/>
                <w:b/>
                <w:bCs/>
                <w:lang w:val="en-US"/>
              </w:rPr>
            </w:pPr>
            <w:r w:rsidRPr="00681D70">
              <w:rPr>
                <w:rFonts w:ascii="Arial" w:hAnsi="Arial" w:cs="Arial"/>
                <w:b/>
                <w:bCs/>
                <w:lang w:val="en-US"/>
              </w:rPr>
              <w:t>Sufficiency</w:t>
            </w:r>
          </w:p>
        </w:tc>
      </w:tr>
      <w:tr w:rsidR="009B0D11" w:rsidRPr="00CF3D5D" w14:paraId="09E8C3E5" w14:textId="4B212ADD" w:rsidTr="00B36DFA">
        <w:trPr>
          <w:trHeight w:val="737"/>
        </w:trPr>
        <w:tc>
          <w:tcPr>
            <w:tcW w:w="3390" w:type="dxa"/>
          </w:tcPr>
          <w:p w14:paraId="49F4130C" w14:textId="615FC304" w:rsidR="009B0D11" w:rsidRPr="00CF3D5D" w:rsidRDefault="009B0D11" w:rsidP="00914FC7">
            <w:pPr>
              <w:rPr>
                <w:rFonts w:ascii="Arial" w:hAnsi="Arial" w:cs="Arial"/>
                <w:color w:val="00B050"/>
                <w:lang w:val="en-US"/>
              </w:rPr>
            </w:pPr>
            <w:r w:rsidRPr="00CF3D5D">
              <w:rPr>
                <w:rFonts w:ascii="Arial" w:hAnsi="Arial" w:cs="Arial"/>
                <w:color w:val="00B050"/>
                <w:lang w:val="en-US"/>
              </w:rPr>
              <w:t>Bespoke national</w:t>
            </w:r>
            <w:r>
              <w:rPr>
                <w:rFonts w:ascii="Arial" w:hAnsi="Arial" w:cs="Arial"/>
                <w:color w:val="00B050"/>
                <w:lang w:val="en-US"/>
              </w:rPr>
              <w:t xml:space="preserve"> (treatment)</w:t>
            </w:r>
            <w:r w:rsidRPr="00CF3D5D">
              <w:rPr>
                <w:rFonts w:ascii="Arial" w:hAnsi="Arial" w:cs="Arial"/>
                <w:color w:val="00B050"/>
                <w:lang w:val="en-US"/>
              </w:rPr>
              <w:t xml:space="preserve"> registry</w:t>
            </w:r>
          </w:p>
        </w:tc>
        <w:tc>
          <w:tcPr>
            <w:tcW w:w="2134" w:type="dxa"/>
          </w:tcPr>
          <w:p w14:paraId="69459F29" w14:textId="77777777" w:rsidR="00914FC7" w:rsidRDefault="009B0D11" w:rsidP="00914FC7">
            <w:pPr>
              <w:rPr>
                <w:rFonts w:ascii="Arial" w:hAnsi="Arial" w:cs="Arial"/>
                <w:color w:val="00B050"/>
                <w:lang w:val="en-US"/>
              </w:rPr>
            </w:pPr>
            <w:r w:rsidRPr="00CF3D5D">
              <w:rPr>
                <w:rFonts w:ascii="Arial" w:hAnsi="Arial" w:cs="Arial"/>
                <w:color w:val="00B050"/>
                <w:lang w:val="en-US"/>
              </w:rPr>
              <w:t>Health Provider</w:t>
            </w:r>
            <w:r>
              <w:rPr>
                <w:rFonts w:ascii="Arial" w:hAnsi="Arial" w:cs="Arial"/>
                <w:color w:val="00B050"/>
                <w:lang w:val="en-US"/>
              </w:rPr>
              <w:t xml:space="preserve">/     </w:t>
            </w:r>
          </w:p>
          <w:p w14:paraId="338B8136" w14:textId="7EAA6084" w:rsidR="009B0D11" w:rsidRPr="00CF3D5D" w:rsidRDefault="009B0D11" w:rsidP="00914FC7">
            <w:pPr>
              <w:rPr>
                <w:rFonts w:ascii="Arial" w:hAnsi="Arial" w:cs="Arial"/>
                <w:color w:val="00B050"/>
                <w:lang w:val="en-US"/>
              </w:rPr>
            </w:pPr>
            <w:r>
              <w:rPr>
                <w:rFonts w:ascii="Arial" w:hAnsi="Arial" w:cs="Arial"/>
                <w:color w:val="00B050"/>
                <w:lang w:val="en-US"/>
              </w:rPr>
              <w:t>Expert Centre</w:t>
            </w:r>
          </w:p>
        </w:tc>
        <w:tc>
          <w:tcPr>
            <w:tcW w:w="3543" w:type="dxa"/>
          </w:tcPr>
          <w:p w14:paraId="527647D6" w14:textId="5C534B0A" w:rsidR="009B0D11" w:rsidRPr="009B0D11" w:rsidRDefault="00BA28E2" w:rsidP="00914FC7">
            <w:pPr>
              <w:rPr>
                <w:rFonts w:ascii="Arial" w:hAnsi="Arial" w:cs="Arial"/>
                <w:color w:val="FF0000"/>
                <w:lang w:val="en-US"/>
              </w:rPr>
            </w:pPr>
            <w:r>
              <w:rPr>
                <w:rFonts w:ascii="Arial" w:hAnsi="Arial" w:cs="Arial"/>
                <w:color w:val="FF0000"/>
                <w:lang w:val="en-US"/>
              </w:rPr>
              <w:t>Comment on purpose of each data source, its relevancy to the OBMEA, whether it is quality assured, is linkage possible, timeliness, etc</w:t>
            </w:r>
          </w:p>
        </w:tc>
      </w:tr>
      <w:tr w:rsidR="009B0D11" w:rsidRPr="00CF3D5D" w14:paraId="65108BCA" w14:textId="1EAEB7A2" w:rsidTr="00B36DFA">
        <w:trPr>
          <w:trHeight w:val="510"/>
        </w:trPr>
        <w:tc>
          <w:tcPr>
            <w:tcW w:w="3390" w:type="dxa"/>
          </w:tcPr>
          <w:p w14:paraId="2D504A7F" w14:textId="77777777" w:rsidR="00914FC7" w:rsidRDefault="009B0D11" w:rsidP="00914FC7">
            <w:pPr>
              <w:rPr>
                <w:rFonts w:ascii="Arial" w:hAnsi="Arial" w:cs="Arial"/>
                <w:color w:val="00B050"/>
                <w:lang w:val="en-US"/>
              </w:rPr>
            </w:pPr>
            <w:r w:rsidRPr="00CF3D5D">
              <w:rPr>
                <w:rFonts w:ascii="Arial" w:hAnsi="Arial" w:cs="Arial"/>
                <w:color w:val="00B050"/>
                <w:lang w:val="en-US"/>
              </w:rPr>
              <w:t xml:space="preserve">National or international </w:t>
            </w:r>
          </w:p>
          <w:p w14:paraId="4F734A95" w14:textId="4DBB80FD" w:rsidR="009B0D11" w:rsidRPr="00CF3D5D" w:rsidRDefault="009B0D11" w:rsidP="00914FC7">
            <w:pPr>
              <w:rPr>
                <w:rFonts w:ascii="Arial" w:hAnsi="Arial" w:cs="Arial"/>
                <w:color w:val="00B050"/>
                <w:lang w:val="en-US"/>
              </w:rPr>
            </w:pPr>
            <w:r w:rsidRPr="00CF3D5D">
              <w:rPr>
                <w:rFonts w:ascii="Arial" w:hAnsi="Arial" w:cs="Arial"/>
                <w:color w:val="00B050"/>
                <w:lang w:val="en-US"/>
              </w:rPr>
              <w:t>disease registry</w:t>
            </w:r>
          </w:p>
        </w:tc>
        <w:tc>
          <w:tcPr>
            <w:tcW w:w="2134" w:type="dxa"/>
          </w:tcPr>
          <w:p w14:paraId="150111B2" w14:textId="671DC2E1" w:rsidR="009B0D11" w:rsidRPr="00CF3D5D" w:rsidRDefault="009B0D11" w:rsidP="00914FC7">
            <w:pPr>
              <w:rPr>
                <w:rFonts w:ascii="Arial" w:hAnsi="Arial" w:cs="Arial"/>
                <w:color w:val="00B050"/>
                <w:lang w:val="en-US"/>
              </w:rPr>
            </w:pPr>
            <w:r w:rsidRPr="00CF3D5D">
              <w:rPr>
                <w:rFonts w:ascii="Arial" w:hAnsi="Arial" w:cs="Arial"/>
                <w:color w:val="00B050"/>
                <w:lang w:val="en-US"/>
              </w:rPr>
              <w:t>Registry Holder</w:t>
            </w:r>
            <w:r w:rsidRPr="00CF3D5D">
              <w:rPr>
                <w:rStyle w:val="FootnoteReference"/>
                <w:rFonts w:ascii="Arial" w:hAnsi="Arial" w:cs="Arial"/>
                <w:color w:val="00B050"/>
                <w:lang w:val="en-US"/>
              </w:rPr>
              <w:footnoteReference w:id="7"/>
            </w:r>
          </w:p>
        </w:tc>
        <w:tc>
          <w:tcPr>
            <w:tcW w:w="3543" w:type="dxa"/>
          </w:tcPr>
          <w:p w14:paraId="2FC781FE" w14:textId="7EB76E73" w:rsidR="009B0D11" w:rsidRPr="00E54089" w:rsidRDefault="009B0D11" w:rsidP="00914FC7">
            <w:pPr>
              <w:pStyle w:val="Default"/>
              <w:rPr>
                <w:rFonts w:ascii="Arial" w:hAnsi="Arial" w:cs="Arial"/>
                <w:sz w:val="23"/>
                <w:szCs w:val="23"/>
              </w:rPr>
            </w:pPr>
          </w:p>
        </w:tc>
      </w:tr>
      <w:tr w:rsidR="009B0D11" w:rsidRPr="00CF3D5D" w14:paraId="3E6B7F4C" w14:textId="13D2B356" w:rsidTr="00B36DFA">
        <w:tc>
          <w:tcPr>
            <w:tcW w:w="3390" w:type="dxa"/>
          </w:tcPr>
          <w:p w14:paraId="41AFE269" w14:textId="5747D5F1" w:rsidR="009B0D11" w:rsidRPr="00CF3D5D" w:rsidRDefault="009B0D11" w:rsidP="00914FC7">
            <w:pPr>
              <w:rPr>
                <w:rFonts w:ascii="Arial" w:hAnsi="Arial" w:cs="Arial"/>
                <w:color w:val="00B050"/>
                <w:lang w:val="en-US"/>
              </w:rPr>
            </w:pPr>
            <w:r w:rsidRPr="00CF3D5D">
              <w:rPr>
                <w:rFonts w:ascii="Arial" w:hAnsi="Arial" w:cs="Arial"/>
                <w:color w:val="00B050"/>
                <w:lang w:val="en-US"/>
              </w:rPr>
              <w:t>Health system (prescribing, mortality, administrative, laboratory test, resource utilisation etc)</w:t>
            </w:r>
          </w:p>
        </w:tc>
        <w:tc>
          <w:tcPr>
            <w:tcW w:w="2134" w:type="dxa"/>
          </w:tcPr>
          <w:p w14:paraId="59C20B5A" w14:textId="77777777" w:rsidR="00914FC7" w:rsidRDefault="009B0D11" w:rsidP="00914FC7">
            <w:pPr>
              <w:rPr>
                <w:rFonts w:ascii="Arial" w:hAnsi="Arial" w:cs="Arial"/>
                <w:color w:val="00B050"/>
                <w:lang w:val="en-US"/>
              </w:rPr>
            </w:pPr>
            <w:r w:rsidRPr="00CF3D5D">
              <w:rPr>
                <w:rFonts w:ascii="Arial" w:hAnsi="Arial" w:cs="Arial"/>
                <w:color w:val="00B050"/>
                <w:lang w:val="en-US"/>
              </w:rPr>
              <w:t>Health Provider/</w:t>
            </w:r>
          </w:p>
          <w:p w14:paraId="138DB528" w14:textId="2B6195F1" w:rsidR="009B0D11" w:rsidRPr="00CF3D5D" w:rsidRDefault="009B0D11" w:rsidP="00914FC7">
            <w:pPr>
              <w:rPr>
                <w:rFonts w:ascii="Arial" w:hAnsi="Arial" w:cs="Arial"/>
                <w:color w:val="00B050"/>
                <w:lang w:val="en-US"/>
              </w:rPr>
            </w:pPr>
            <w:r w:rsidRPr="00CF3D5D">
              <w:rPr>
                <w:rFonts w:ascii="Arial" w:hAnsi="Arial" w:cs="Arial"/>
                <w:color w:val="00B050"/>
                <w:lang w:val="en-US"/>
              </w:rPr>
              <w:t>Payer</w:t>
            </w:r>
          </w:p>
        </w:tc>
        <w:tc>
          <w:tcPr>
            <w:tcW w:w="3543" w:type="dxa"/>
          </w:tcPr>
          <w:p w14:paraId="1536975A" w14:textId="77777777" w:rsidR="009B0D11" w:rsidRPr="00CF3D5D" w:rsidRDefault="009B0D11" w:rsidP="00914FC7">
            <w:pPr>
              <w:rPr>
                <w:rFonts w:ascii="Arial" w:hAnsi="Arial" w:cs="Arial"/>
                <w:color w:val="00B050"/>
                <w:lang w:val="en-US"/>
              </w:rPr>
            </w:pPr>
          </w:p>
        </w:tc>
      </w:tr>
      <w:tr w:rsidR="009B0D11" w:rsidRPr="00CF3D5D" w14:paraId="7FA96BE4" w14:textId="6A591882" w:rsidTr="00B36DFA">
        <w:tc>
          <w:tcPr>
            <w:tcW w:w="3390" w:type="dxa"/>
          </w:tcPr>
          <w:p w14:paraId="3CFF5031" w14:textId="6A23860D" w:rsidR="009B0D11" w:rsidRPr="00CF3D5D" w:rsidRDefault="009B0D11" w:rsidP="00914FC7">
            <w:pPr>
              <w:rPr>
                <w:rFonts w:ascii="Arial" w:hAnsi="Arial" w:cs="Arial"/>
                <w:color w:val="00B050"/>
                <w:lang w:val="en-US"/>
              </w:rPr>
            </w:pPr>
            <w:r w:rsidRPr="00CF3D5D">
              <w:rPr>
                <w:rFonts w:ascii="Arial" w:hAnsi="Arial" w:cs="Arial"/>
                <w:color w:val="00B050"/>
                <w:lang w:val="en-US"/>
              </w:rPr>
              <w:t>Clinic specific data, e.g. collected via eCase Report Form</w:t>
            </w:r>
          </w:p>
        </w:tc>
        <w:tc>
          <w:tcPr>
            <w:tcW w:w="2134" w:type="dxa"/>
          </w:tcPr>
          <w:p w14:paraId="77845945" w14:textId="77777777" w:rsidR="00914FC7" w:rsidRDefault="009B0D11" w:rsidP="00914FC7">
            <w:pPr>
              <w:rPr>
                <w:rFonts w:ascii="Arial" w:hAnsi="Arial" w:cs="Arial"/>
                <w:color w:val="00B050"/>
                <w:lang w:val="en-US"/>
              </w:rPr>
            </w:pPr>
            <w:r w:rsidRPr="00CF3D5D">
              <w:rPr>
                <w:rFonts w:ascii="Arial" w:hAnsi="Arial" w:cs="Arial"/>
                <w:color w:val="00B050"/>
                <w:lang w:val="en-US"/>
              </w:rPr>
              <w:t>Clinician</w:t>
            </w:r>
            <w:r>
              <w:rPr>
                <w:rFonts w:ascii="Arial" w:hAnsi="Arial" w:cs="Arial"/>
                <w:color w:val="00B050"/>
                <w:lang w:val="en-US"/>
              </w:rPr>
              <w:t>/</w:t>
            </w:r>
          </w:p>
          <w:p w14:paraId="29B42984" w14:textId="2EF7E7CC" w:rsidR="009B0D11" w:rsidRPr="00CF3D5D" w:rsidRDefault="009B0D11" w:rsidP="00914FC7">
            <w:pPr>
              <w:rPr>
                <w:rFonts w:ascii="Arial" w:hAnsi="Arial" w:cs="Arial"/>
                <w:color w:val="00B050"/>
                <w:lang w:val="en-US"/>
              </w:rPr>
            </w:pPr>
            <w:r>
              <w:rPr>
                <w:rFonts w:ascii="Arial" w:hAnsi="Arial" w:cs="Arial"/>
                <w:color w:val="00B050"/>
                <w:lang w:val="en-US"/>
              </w:rPr>
              <w:t>Expert Centre</w:t>
            </w:r>
          </w:p>
        </w:tc>
        <w:tc>
          <w:tcPr>
            <w:tcW w:w="3543" w:type="dxa"/>
          </w:tcPr>
          <w:p w14:paraId="770E11A2" w14:textId="77777777" w:rsidR="009B0D11" w:rsidRPr="00CF3D5D" w:rsidRDefault="009B0D11" w:rsidP="00914FC7">
            <w:pPr>
              <w:rPr>
                <w:rFonts w:ascii="Arial" w:hAnsi="Arial" w:cs="Arial"/>
                <w:color w:val="00B050"/>
                <w:lang w:val="en-US"/>
              </w:rPr>
            </w:pPr>
          </w:p>
        </w:tc>
      </w:tr>
      <w:tr w:rsidR="009B0D11" w:rsidRPr="00CF3D5D" w14:paraId="431ADCA5" w14:textId="71C76EF5" w:rsidTr="00B36DFA">
        <w:tc>
          <w:tcPr>
            <w:tcW w:w="3390" w:type="dxa"/>
          </w:tcPr>
          <w:p w14:paraId="219CF9D9" w14:textId="66C9D2BB" w:rsidR="009B0D11" w:rsidRPr="00CF3D5D" w:rsidRDefault="009B0D11" w:rsidP="00914FC7">
            <w:pPr>
              <w:rPr>
                <w:rFonts w:ascii="Arial" w:hAnsi="Arial" w:cs="Arial"/>
                <w:color w:val="00B050"/>
                <w:lang w:val="en-US"/>
              </w:rPr>
            </w:pPr>
            <w:r w:rsidRPr="00CF3D5D">
              <w:rPr>
                <w:rFonts w:ascii="Arial" w:hAnsi="Arial" w:cs="Arial"/>
                <w:color w:val="00B050"/>
                <w:lang w:val="en-US"/>
              </w:rPr>
              <w:t>Patient reported outcomes</w:t>
            </w:r>
            <w:r>
              <w:rPr>
                <w:rFonts w:ascii="Arial" w:hAnsi="Arial" w:cs="Arial"/>
                <w:color w:val="00B050"/>
                <w:lang w:val="en-US"/>
              </w:rPr>
              <w:t xml:space="preserve"> (paper-based)</w:t>
            </w:r>
          </w:p>
        </w:tc>
        <w:tc>
          <w:tcPr>
            <w:tcW w:w="2134" w:type="dxa"/>
          </w:tcPr>
          <w:p w14:paraId="1E29C297" w14:textId="2E0405C7" w:rsidR="009B0D11" w:rsidRPr="00CF3D5D" w:rsidRDefault="009B0D11" w:rsidP="00914FC7">
            <w:pPr>
              <w:rPr>
                <w:rFonts w:ascii="Arial" w:hAnsi="Arial" w:cs="Arial"/>
                <w:color w:val="00B050"/>
                <w:lang w:val="en-US"/>
              </w:rPr>
            </w:pPr>
            <w:r w:rsidRPr="00CF3D5D">
              <w:rPr>
                <w:rFonts w:ascii="Arial" w:hAnsi="Arial" w:cs="Arial"/>
                <w:color w:val="00B050"/>
                <w:lang w:val="en-US"/>
              </w:rPr>
              <w:t>Patient</w:t>
            </w:r>
          </w:p>
        </w:tc>
        <w:tc>
          <w:tcPr>
            <w:tcW w:w="3543" w:type="dxa"/>
          </w:tcPr>
          <w:p w14:paraId="0AF897A1" w14:textId="77777777" w:rsidR="009B0D11" w:rsidRPr="00CF3D5D" w:rsidRDefault="009B0D11" w:rsidP="00914FC7">
            <w:pPr>
              <w:rPr>
                <w:rFonts w:ascii="Arial" w:hAnsi="Arial" w:cs="Arial"/>
                <w:color w:val="00B050"/>
                <w:lang w:val="en-US"/>
              </w:rPr>
            </w:pPr>
          </w:p>
        </w:tc>
      </w:tr>
      <w:tr w:rsidR="009B0D11" w:rsidRPr="00CF3D5D" w14:paraId="1C515679" w14:textId="7DDDC13E" w:rsidTr="00B36DFA">
        <w:tc>
          <w:tcPr>
            <w:tcW w:w="3390" w:type="dxa"/>
          </w:tcPr>
          <w:p w14:paraId="15A69681" w14:textId="0BD83A6E" w:rsidR="009B0D11" w:rsidRPr="00CF3D5D" w:rsidRDefault="009B0D11" w:rsidP="00914FC7">
            <w:pPr>
              <w:rPr>
                <w:rFonts w:ascii="Arial" w:hAnsi="Arial" w:cs="Arial"/>
                <w:color w:val="00B050"/>
                <w:lang w:val="en-US"/>
              </w:rPr>
            </w:pPr>
            <w:r>
              <w:rPr>
                <w:rFonts w:ascii="Arial" w:hAnsi="Arial" w:cs="Arial"/>
                <w:color w:val="00B050"/>
                <w:lang w:val="en-US"/>
              </w:rPr>
              <w:t>Electronic patient reported information</w:t>
            </w:r>
          </w:p>
        </w:tc>
        <w:tc>
          <w:tcPr>
            <w:tcW w:w="2134" w:type="dxa"/>
          </w:tcPr>
          <w:p w14:paraId="4DFB8E6A" w14:textId="77777777" w:rsidR="00914FC7" w:rsidRDefault="009B0D11" w:rsidP="00914FC7">
            <w:pPr>
              <w:rPr>
                <w:rFonts w:ascii="Arial" w:hAnsi="Arial" w:cs="Arial"/>
                <w:color w:val="00B050"/>
                <w:lang w:val="en-US"/>
              </w:rPr>
            </w:pPr>
            <w:r>
              <w:rPr>
                <w:rFonts w:ascii="Arial" w:hAnsi="Arial" w:cs="Arial"/>
                <w:color w:val="00B050"/>
                <w:lang w:val="en-US"/>
              </w:rPr>
              <w:t>Patient/</w:t>
            </w:r>
          </w:p>
          <w:p w14:paraId="32E87EB3" w14:textId="2743AC9C" w:rsidR="009B0D11" w:rsidRPr="00CF3D5D" w:rsidRDefault="00BF4DAB" w:rsidP="00914FC7">
            <w:pPr>
              <w:rPr>
                <w:rFonts w:ascii="Arial" w:hAnsi="Arial" w:cs="Arial"/>
                <w:color w:val="00B050"/>
                <w:lang w:val="en-US"/>
              </w:rPr>
            </w:pPr>
            <w:r>
              <w:rPr>
                <w:rFonts w:ascii="Arial" w:hAnsi="Arial" w:cs="Arial"/>
                <w:color w:val="00B050"/>
                <w:lang w:val="en-US"/>
              </w:rPr>
              <w:t>App Server/Host</w:t>
            </w:r>
          </w:p>
        </w:tc>
        <w:tc>
          <w:tcPr>
            <w:tcW w:w="3543" w:type="dxa"/>
          </w:tcPr>
          <w:p w14:paraId="3F4B6BD9" w14:textId="77777777" w:rsidR="009B0D11" w:rsidRDefault="009B0D11" w:rsidP="00914FC7">
            <w:pPr>
              <w:rPr>
                <w:rFonts w:ascii="Arial" w:hAnsi="Arial" w:cs="Arial"/>
                <w:color w:val="00B050"/>
                <w:lang w:val="en-US"/>
              </w:rPr>
            </w:pPr>
          </w:p>
        </w:tc>
      </w:tr>
      <w:tr w:rsidR="009B0D11" w:rsidRPr="00CF3D5D" w14:paraId="11AC794B" w14:textId="4B753547" w:rsidTr="00B36DFA">
        <w:tc>
          <w:tcPr>
            <w:tcW w:w="3390" w:type="dxa"/>
          </w:tcPr>
          <w:p w14:paraId="1226D676" w14:textId="0A02AFB8" w:rsidR="009B0D11" w:rsidRPr="00CF3D5D" w:rsidRDefault="009B0D11" w:rsidP="00914FC7">
            <w:pPr>
              <w:rPr>
                <w:rFonts w:ascii="Arial" w:hAnsi="Arial" w:cs="Arial"/>
                <w:color w:val="00B050"/>
                <w:lang w:val="en-US"/>
              </w:rPr>
            </w:pPr>
            <w:r w:rsidRPr="00CF3D5D">
              <w:rPr>
                <w:rFonts w:ascii="Arial" w:hAnsi="Arial" w:cs="Arial"/>
                <w:color w:val="00B050"/>
                <w:lang w:val="en-US"/>
              </w:rPr>
              <w:t>Patients receiving treatment outside the OBMEA</w:t>
            </w:r>
          </w:p>
        </w:tc>
        <w:tc>
          <w:tcPr>
            <w:tcW w:w="2134" w:type="dxa"/>
          </w:tcPr>
          <w:p w14:paraId="1CC81223" w14:textId="77777777" w:rsidR="00914FC7" w:rsidRDefault="009B0D11" w:rsidP="00914FC7">
            <w:pPr>
              <w:rPr>
                <w:rFonts w:ascii="Arial" w:hAnsi="Arial" w:cs="Arial"/>
                <w:color w:val="00B050"/>
                <w:lang w:val="en-US"/>
              </w:rPr>
            </w:pPr>
            <w:r w:rsidRPr="00CF3D5D">
              <w:rPr>
                <w:rFonts w:ascii="Arial" w:hAnsi="Arial" w:cs="Arial"/>
                <w:color w:val="00B050"/>
                <w:lang w:val="en-US"/>
              </w:rPr>
              <w:t>MAH</w:t>
            </w:r>
            <w:r>
              <w:rPr>
                <w:rFonts w:ascii="Arial" w:hAnsi="Arial" w:cs="Arial"/>
                <w:color w:val="00B050"/>
                <w:lang w:val="en-US"/>
              </w:rPr>
              <w:t>/</w:t>
            </w:r>
          </w:p>
          <w:p w14:paraId="57720F22" w14:textId="77777777" w:rsidR="00914FC7" w:rsidRDefault="009B0D11" w:rsidP="00914FC7">
            <w:pPr>
              <w:rPr>
                <w:rFonts w:ascii="Arial" w:hAnsi="Arial" w:cs="Arial"/>
                <w:color w:val="00B050"/>
                <w:lang w:val="en-US"/>
              </w:rPr>
            </w:pPr>
            <w:r>
              <w:rPr>
                <w:rFonts w:ascii="Arial" w:hAnsi="Arial" w:cs="Arial"/>
                <w:color w:val="00B050"/>
                <w:lang w:val="en-US"/>
              </w:rPr>
              <w:t>Expert Centre/</w:t>
            </w:r>
          </w:p>
          <w:p w14:paraId="76FE37B8" w14:textId="426C7FDD" w:rsidR="009B0D11" w:rsidRPr="00CF3D5D" w:rsidRDefault="009B0D11" w:rsidP="00914FC7">
            <w:pPr>
              <w:rPr>
                <w:rFonts w:ascii="Arial" w:hAnsi="Arial" w:cs="Arial"/>
                <w:color w:val="00B050"/>
                <w:lang w:val="en-US"/>
              </w:rPr>
            </w:pPr>
            <w:r>
              <w:rPr>
                <w:rFonts w:ascii="Arial" w:hAnsi="Arial" w:cs="Arial"/>
                <w:color w:val="00B050"/>
                <w:lang w:val="en-US"/>
              </w:rPr>
              <w:t>Clinician</w:t>
            </w:r>
          </w:p>
        </w:tc>
        <w:tc>
          <w:tcPr>
            <w:tcW w:w="3543" w:type="dxa"/>
          </w:tcPr>
          <w:p w14:paraId="6A89CFA3" w14:textId="77777777" w:rsidR="009B0D11" w:rsidRPr="00CF3D5D" w:rsidRDefault="009B0D11" w:rsidP="00914FC7">
            <w:pPr>
              <w:rPr>
                <w:rFonts w:ascii="Arial" w:hAnsi="Arial" w:cs="Arial"/>
                <w:color w:val="00B050"/>
                <w:lang w:val="en-US"/>
              </w:rPr>
            </w:pPr>
          </w:p>
        </w:tc>
      </w:tr>
    </w:tbl>
    <w:p w14:paraId="069CD51C" w14:textId="77777777" w:rsidR="00914FC7" w:rsidRDefault="00914FC7" w:rsidP="00914FC7">
      <w:pPr>
        <w:spacing w:after="0" w:line="240" w:lineRule="auto"/>
        <w:rPr>
          <w:rFonts w:ascii="Arial" w:hAnsi="Arial" w:cs="Arial"/>
          <w:lang w:val="en-US"/>
        </w:rPr>
      </w:pPr>
    </w:p>
    <w:p w14:paraId="04F6CC7E" w14:textId="77777777" w:rsidR="00B36DFA" w:rsidRPr="00B36DFA" w:rsidRDefault="00421132" w:rsidP="00914FC7">
      <w:pPr>
        <w:spacing w:after="0" w:line="240" w:lineRule="auto"/>
        <w:rPr>
          <w:rFonts w:ascii="Arial" w:hAnsi="Arial" w:cs="Arial"/>
          <w:lang w:val="en-US"/>
        </w:rPr>
      </w:pPr>
      <w:r w:rsidRPr="00B36DFA">
        <w:rPr>
          <w:rFonts w:ascii="Arial" w:hAnsi="Arial" w:cs="Arial"/>
          <w:lang w:val="en-US"/>
        </w:rPr>
        <w:t xml:space="preserve">Clinicians </w:t>
      </w:r>
      <w:r w:rsidR="005C3FF5" w:rsidRPr="00B36DFA">
        <w:rPr>
          <w:rFonts w:ascii="Arial" w:hAnsi="Arial" w:cs="Arial"/>
          <w:lang w:val="en-US"/>
        </w:rPr>
        <w:t xml:space="preserve">are expected </w:t>
      </w:r>
      <w:r w:rsidRPr="00B36DFA">
        <w:rPr>
          <w:rFonts w:ascii="Arial" w:hAnsi="Arial" w:cs="Arial"/>
          <w:lang w:val="en-US"/>
        </w:rPr>
        <w:t xml:space="preserve">to report adverse events </w:t>
      </w:r>
      <w:r w:rsidR="00B36DFA" w:rsidRPr="00B36DFA">
        <w:rPr>
          <w:rFonts w:ascii="Arial" w:hAnsi="Arial" w:cs="Arial"/>
          <w:lang w:val="en-US"/>
        </w:rPr>
        <w:t>according to regulatory requirements.</w:t>
      </w:r>
    </w:p>
    <w:p w14:paraId="4012E7AE" w14:textId="77777777" w:rsidR="00914FC7" w:rsidRDefault="00914FC7" w:rsidP="00914FC7">
      <w:pPr>
        <w:spacing w:after="0" w:line="240" w:lineRule="auto"/>
        <w:rPr>
          <w:rFonts w:ascii="Arial" w:hAnsi="Arial" w:cs="Arial"/>
          <w:lang w:val="en-US"/>
        </w:rPr>
      </w:pPr>
    </w:p>
    <w:p w14:paraId="3B030854" w14:textId="304EC984" w:rsidR="00A041A7" w:rsidRDefault="00A041A7" w:rsidP="00914FC7">
      <w:pPr>
        <w:spacing w:after="0" w:line="240" w:lineRule="auto"/>
        <w:rPr>
          <w:rFonts w:ascii="Arial" w:hAnsi="Arial" w:cs="Arial"/>
          <w:lang w:val="en-US"/>
        </w:rPr>
      </w:pPr>
      <w:r w:rsidRPr="00CF3D5D">
        <w:rPr>
          <w:rFonts w:ascii="Arial" w:hAnsi="Arial" w:cs="Arial"/>
          <w:lang w:val="en-US"/>
        </w:rPr>
        <w:t xml:space="preserve">If data entry is not </w:t>
      </w:r>
      <w:r w:rsidR="00043B66" w:rsidRPr="00CF3D5D">
        <w:rPr>
          <w:rFonts w:ascii="Arial" w:hAnsi="Arial" w:cs="Arial"/>
          <w:lang w:val="en-US"/>
        </w:rPr>
        <w:t xml:space="preserve">a pre-requisite for dispensing, treating clinicians will be required to enter all data within </w:t>
      </w:r>
      <w:r w:rsidR="00065203" w:rsidRPr="00CF3D5D">
        <w:rPr>
          <w:rFonts w:ascii="Arial" w:hAnsi="Arial" w:cs="Arial"/>
          <w:lang w:val="en-US"/>
        </w:rPr>
        <w:t>one</w:t>
      </w:r>
      <w:r w:rsidR="00043B66" w:rsidRPr="00CF3D5D">
        <w:rPr>
          <w:rFonts w:ascii="Arial" w:hAnsi="Arial" w:cs="Arial"/>
          <w:lang w:val="en-US"/>
        </w:rPr>
        <w:t xml:space="preserve"> month of treatment commencement</w:t>
      </w:r>
      <w:r w:rsidR="00611A33" w:rsidRPr="00CF3D5D">
        <w:rPr>
          <w:rFonts w:ascii="Arial" w:hAnsi="Arial" w:cs="Arial"/>
          <w:lang w:val="en-US"/>
        </w:rPr>
        <w:t xml:space="preserve"> and each clinic visit</w:t>
      </w:r>
      <w:r w:rsidR="00043B66" w:rsidRPr="00CF3D5D">
        <w:rPr>
          <w:rFonts w:ascii="Arial" w:hAnsi="Arial" w:cs="Arial"/>
          <w:lang w:val="en-US"/>
        </w:rPr>
        <w:t>.</w:t>
      </w:r>
    </w:p>
    <w:p w14:paraId="5995957C" w14:textId="77777777" w:rsidR="00914FC7" w:rsidRPr="00CF3D5D" w:rsidRDefault="00914FC7" w:rsidP="00914FC7">
      <w:pPr>
        <w:spacing w:after="0" w:line="240" w:lineRule="auto"/>
        <w:rPr>
          <w:rFonts w:ascii="Arial" w:hAnsi="Arial" w:cs="Arial"/>
          <w:lang w:val="en-US"/>
        </w:rPr>
      </w:pPr>
    </w:p>
    <w:p w14:paraId="324F98BD" w14:textId="74365864" w:rsidR="00A520DB" w:rsidRDefault="00065203" w:rsidP="00056B3D">
      <w:pPr>
        <w:spacing w:after="240" w:line="240" w:lineRule="auto"/>
        <w:rPr>
          <w:rFonts w:ascii="Arial" w:hAnsi="Arial" w:cs="Arial"/>
          <w:lang w:val="en-US"/>
        </w:rPr>
      </w:pPr>
      <w:r>
        <w:rPr>
          <w:rFonts w:ascii="Arial" w:hAnsi="Arial" w:cs="Arial"/>
          <w:lang w:val="en-US"/>
        </w:rPr>
        <w:t xml:space="preserve">When </w:t>
      </w:r>
      <w:r w:rsidR="00A520DB">
        <w:rPr>
          <w:rFonts w:ascii="Arial" w:hAnsi="Arial" w:cs="Arial"/>
          <w:lang w:val="en-US"/>
        </w:rPr>
        <w:t xml:space="preserve">data collection is </w:t>
      </w:r>
      <w:r>
        <w:rPr>
          <w:rFonts w:ascii="Arial" w:hAnsi="Arial" w:cs="Arial"/>
          <w:lang w:val="en-US"/>
        </w:rPr>
        <w:t xml:space="preserve">substantially </w:t>
      </w:r>
      <w:r w:rsidR="00A520DB">
        <w:rPr>
          <w:rFonts w:ascii="Arial" w:hAnsi="Arial" w:cs="Arial"/>
          <w:lang w:val="en-US"/>
        </w:rPr>
        <w:t>different</w:t>
      </w:r>
      <w:r w:rsidR="005D2ABD">
        <w:rPr>
          <w:rFonts w:ascii="Arial" w:hAnsi="Arial" w:cs="Arial"/>
          <w:lang w:val="en-US"/>
        </w:rPr>
        <w:t xml:space="preserve"> from</w:t>
      </w:r>
      <w:r w:rsidR="00A520DB">
        <w:rPr>
          <w:rFonts w:ascii="Arial" w:hAnsi="Arial" w:cs="Arial"/>
          <w:lang w:val="en-US"/>
        </w:rPr>
        <w:t xml:space="preserve"> routine practice</w:t>
      </w:r>
      <w:r>
        <w:rPr>
          <w:rFonts w:ascii="Arial" w:hAnsi="Arial" w:cs="Arial"/>
          <w:lang w:val="en-US"/>
        </w:rPr>
        <w:t>, training will be provided</w:t>
      </w:r>
      <w:r w:rsidR="00A520DB">
        <w:rPr>
          <w:rFonts w:ascii="Arial" w:hAnsi="Arial" w:cs="Arial"/>
          <w:lang w:val="en-US"/>
        </w:rPr>
        <w:t xml:space="preserve">. This should </w:t>
      </w:r>
      <w:r w:rsidR="003A4B80">
        <w:rPr>
          <w:rFonts w:ascii="Arial" w:hAnsi="Arial" w:cs="Arial"/>
          <w:lang w:val="en-US"/>
        </w:rPr>
        <w:t>occur</w:t>
      </w:r>
      <w:r w:rsidR="00A520DB">
        <w:rPr>
          <w:rFonts w:ascii="Arial" w:hAnsi="Arial" w:cs="Arial"/>
          <w:lang w:val="en-US"/>
        </w:rPr>
        <w:t xml:space="preserve"> before </w:t>
      </w:r>
      <w:r w:rsidR="00F237C0">
        <w:rPr>
          <w:rFonts w:ascii="Arial" w:hAnsi="Arial" w:cs="Arial"/>
          <w:lang w:val="en-US"/>
        </w:rPr>
        <w:t>a</w:t>
      </w:r>
      <w:r w:rsidR="005D2ABD">
        <w:rPr>
          <w:rFonts w:ascii="Arial" w:hAnsi="Arial" w:cs="Arial"/>
          <w:lang w:val="en-US"/>
        </w:rPr>
        <w:t xml:space="preserve"> centre </w:t>
      </w:r>
      <w:r w:rsidR="00A520DB">
        <w:rPr>
          <w:rFonts w:ascii="Arial" w:hAnsi="Arial" w:cs="Arial"/>
          <w:lang w:val="en-US"/>
        </w:rPr>
        <w:t>start</w:t>
      </w:r>
      <w:r w:rsidR="005D2ABD">
        <w:rPr>
          <w:rFonts w:ascii="Arial" w:hAnsi="Arial" w:cs="Arial"/>
          <w:lang w:val="en-US"/>
        </w:rPr>
        <w:t>s</w:t>
      </w:r>
      <w:r w:rsidR="00A520DB">
        <w:rPr>
          <w:rFonts w:ascii="Arial" w:hAnsi="Arial" w:cs="Arial"/>
          <w:lang w:val="en-US"/>
        </w:rPr>
        <w:t xml:space="preserve"> entering patients into the Agreement</w:t>
      </w:r>
      <w:r w:rsidR="00E84719">
        <w:rPr>
          <w:rFonts w:ascii="Arial" w:hAnsi="Arial" w:cs="Arial"/>
          <w:lang w:val="en-US"/>
        </w:rPr>
        <w:t>,</w:t>
      </w:r>
      <w:r w:rsidR="00A520DB">
        <w:rPr>
          <w:rFonts w:ascii="Arial" w:hAnsi="Arial" w:cs="Arial"/>
          <w:lang w:val="en-US"/>
        </w:rPr>
        <w:t xml:space="preserve"> and after a few patients, to resolve queries.</w:t>
      </w:r>
    </w:p>
    <w:p w14:paraId="724FDA3E" w14:textId="25F8CA2F" w:rsidR="004972B4" w:rsidRPr="004972B4" w:rsidRDefault="004972B4" w:rsidP="00056B3D">
      <w:pPr>
        <w:spacing w:after="240" w:line="240" w:lineRule="auto"/>
        <w:rPr>
          <w:rFonts w:ascii="Arial" w:hAnsi="Arial" w:cs="Arial"/>
          <w:lang w:val="en-US"/>
        </w:rPr>
      </w:pPr>
      <w:r w:rsidRPr="004972B4">
        <w:rPr>
          <w:rFonts w:ascii="Arial" w:hAnsi="Arial" w:cs="Arial"/>
          <w:lang w:val="en-US"/>
        </w:rPr>
        <w:t>Data will be subject to</w:t>
      </w:r>
      <w:r w:rsidR="00F0032B">
        <w:rPr>
          <w:rFonts w:ascii="Arial" w:hAnsi="Arial" w:cs="Arial"/>
          <w:lang w:val="en-US"/>
        </w:rPr>
        <w:t xml:space="preserve"> electronic </w:t>
      </w:r>
      <w:r w:rsidRPr="004972B4">
        <w:rPr>
          <w:rFonts w:ascii="Arial" w:hAnsi="Arial" w:cs="Arial"/>
          <w:lang w:val="en-US"/>
        </w:rPr>
        <w:t>verification</w:t>
      </w:r>
      <w:r w:rsidR="00ED259D">
        <w:rPr>
          <w:rFonts w:ascii="Arial" w:hAnsi="Arial" w:cs="Arial"/>
          <w:lang w:val="en-US"/>
        </w:rPr>
        <w:t xml:space="preserve"> where possible</w:t>
      </w:r>
      <w:r w:rsidRPr="004972B4">
        <w:rPr>
          <w:rFonts w:ascii="Arial" w:hAnsi="Arial" w:cs="Arial"/>
          <w:lang w:val="en-US"/>
        </w:rPr>
        <w:t xml:space="preserve"> and quality checks to improve </w:t>
      </w:r>
      <w:r w:rsidR="00A520DB">
        <w:rPr>
          <w:rFonts w:ascii="Arial" w:hAnsi="Arial" w:cs="Arial"/>
          <w:lang w:val="en-US"/>
        </w:rPr>
        <w:t>accuracy</w:t>
      </w:r>
      <w:r w:rsidRPr="004972B4">
        <w:rPr>
          <w:rFonts w:ascii="Arial" w:hAnsi="Arial" w:cs="Arial"/>
          <w:lang w:val="en-US"/>
        </w:rPr>
        <w:t xml:space="preserve"> and completeness.</w:t>
      </w:r>
      <w:r w:rsidR="007F75A5">
        <w:rPr>
          <w:rFonts w:ascii="Arial" w:hAnsi="Arial" w:cs="Arial"/>
          <w:lang w:val="en-US"/>
        </w:rPr>
        <w:t xml:space="preserve"> Given the real-world nature of clinic visits, data rules will need to be applied to the data (e.g. windows around treatment visits).</w:t>
      </w:r>
    </w:p>
    <w:p w14:paraId="6B08CD47" w14:textId="11CC6F9D" w:rsidR="004972B4" w:rsidRPr="00A520DB" w:rsidRDefault="007F75A5" w:rsidP="00056B3D">
      <w:pPr>
        <w:spacing w:after="240" w:line="240" w:lineRule="auto"/>
        <w:rPr>
          <w:rFonts w:ascii="Arial" w:hAnsi="Arial" w:cs="Arial"/>
          <w:color w:val="FF0000"/>
          <w:lang w:val="en-US"/>
        </w:rPr>
      </w:pPr>
      <w:r>
        <w:rPr>
          <w:rFonts w:ascii="Arial" w:hAnsi="Arial" w:cs="Arial"/>
          <w:lang w:val="en-US"/>
        </w:rPr>
        <w:t xml:space="preserve">All data will be collected in accordance with </w:t>
      </w:r>
      <w:r w:rsidRPr="003A4B80">
        <w:rPr>
          <w:rFonts w:ascii="Arial" w:hAnsi="Arial" w:cs="Arial"/>
          <w:color w:val="000000" w:themeColor="text1"/>
          <w:lang w:val="en-US"/>
        </w:rPr>
        <w:t>EU General Data Protection Regulation</w:t>
      </w:r>
      <w:r w:rsidRPr="003A4B80">
        <w:rPr>
          <w:rFonts w:ascii="Arial" w:hAnsi="Arial" w:cs="Arial"/>
          <w:color w:val="00B050"/>
          <w:lang w:val="en-US"/>
        </w:rPr>
        <w:t>/National Data Protection Legislat</w:t>
      </w:r>
      <w:r w:rsidR="00CC3EA7" w:rsidRPr="003A4B80">
        <w:rPr>
          <w:rFonts w:ascii="Arial" w:hAnsi="Arial" w:cs="Arial"/>
          <w:color w:val="00B050"/>
          <w:lang w:val="en-US"/>
        </w:rPr>
        <w:t>i</w:t>
      </w:r>
      <w:r w:rsidRPr="003A4B80">
        <w:rPr>
          <w:rFonts w:ascii="Arial" w:hAnsi="Arial" w:cs="Arial"/>
          <w:color w:val="00B050"/>
          <w:lang w:val="en-US"/>
        </w:rPr>
        <w:t>on.</w:t>
      </w:r>
      <w:r>
        <w:rPr>
          <w:rFonts w:ascii="Arial" w:hAnsi="Arial" w:cs="Arial"/>
          <w:color w:val="FF0000"/>
          <w:lang w:val="en-US"/>
        </w:rPr>
        <w:t xml:space="preserve"> </w:t>
      </w:r>
      <w:r w:rsidR="00601A4B" w:rsidRPr="00601A4B">
        <w:rPr>
          <w:rFonts w:ascii="Arial" w:hAnsi="Arial" w:cs="Arial"/>
          <w:lang w:val="en-US"/>
        </w:rPr>
        <w:t>T</w:t>
      </w:r>
      <w:r w:rsidR="004972B4" w:rsidRPr="00601A4B">
        <w:rPr>
          <w:rFonts w:ascii="Arial" w:hAnsi="Arial" w:cs="Arial"/>
          <w:lang w:val="en-US"/>
        </w:rPr>
        <w:t>re</w:t>
      </w:r>
      <w:r w:rsidR="004972B4">
        <w:rPr>
          <w:rFonts w:ascii="Arial" w:hAnsi="Arial" w:cs="Arial"/>
          <w:lang w:val="en-US"/>
        </w:rPr>
        <w:t>ating clinicians</w:t>
      </w:r>
      <w:r w:rsidR="005C3FF5">
        <w:rPr>
          <w:rFonts w:ascii="Arial" w:hAnsi="Arial" w:cs="Arial"/>
          <w:lang w:val="en-US"/>
        </w:rPr>
        <w:t xml:space="preserve"> </w:t>
      </w:r>
      <w:r w:rsidR="004972B4">
        <w:rPr>
          <w:rFonts w:ascii="Arial" w:hAnsi="Arial" w:cs="Arial"/>
          <w:lang w:val="en-US"/>
        </w:rPr>
        <w:t>will have access to de-</w:t>
      </w:r>
      <w:r w:rsidR="00F94714">
        <w:rPr>
          <w:rFonts w:ascii="Arial" w:hAnsi="Arial" w:cs="Arial"/>
          <w:lang w:val="en-US"/>
        </w:rPr>
        <w:t>anonymized</w:t>
      </w:r>
      <w:r w:rsidR="004972B4">
        <w:rPr>
          <w:rFonts w:ascii="Arial" w:hAnsi="Arial" w:cs="Arial"/>
          <w:lang w:val="en-US"/>
        </w:rPr>
        <w:t xml:space="preserve"> data </w:t>
      </w:r>
      <w:r w:rsidR="00F237C0">
        <w:rPr>
          <w:rFonts w:ascii="Arial" w:hAnsi="Arial" w:cs="Arial"/>
          <w:lang w:val="en-US"/>
        </w:rPr>
        <w:t xml:space="preserve">of their own patients </w:t>
      </w:r>
      <w:r w:rsidR="004972B4">
        <w:rPr>
          <w:rFonts w:ascii="Arial" w:hAnsi="Arial" w:cs="Arial"/>
          <w:lang w:val="en-US"/>
        </w:rPr>
        <w:t xml:space="preserve">for the purposes of optimizing </w:t>
      </w:r>
      <w:r w:rsidR="005D2ABD">
        <w:rPr>
          <w:rFonts w:ascii="Arial" w:hAnsi="Arial" w:cs="Arial"/>
          <w:lang w:val="en-US"/>
        </w:rPr>
        <w:t xml:space="preserve">individual </w:t>
      </w:r>
      <w:r w:rsidR="004972B4">
        <w:rPr>
          <w:rFonts w:ascii="Arial" w:hAnsi="Arial" w:cs="Arial"/>
          <w:lang w:val="en-US"/>
        </w:rPr>
        <w:t xml:space="preserve">patient care. </w:t>
      </w:r>
      <w:r w:rsidR="00601A4B">
        <w:rPr>
          <w:rFonts w:ascii="Arial" w:hAnsi="Arial" w:cs="Arial"/>
          <w:lang w:val="en-US"/>
        </w:rPr>
        <w:t xml:space="preserve">Data processors (e.g. registry staff) may also have access to individual patient data and will work under strict confidentiality agreements. </w:t>
      </w:r>
      <w:r w:rsidR="004972B4">
        <w:rPr>
          <w:rFonts w:ascii="Arial" w:hAnsi="Arial" w:cs="Arial"/>
          <w:lang w:val="en-US"/>
        </w:rPr>
        <w:t xml:space="preserve">For all other purposes data will be </w:t>
      </w:r>
      <w:r w:rsidR="00B60086">
        <w:rPr>
          <w:rFonts w:ascii="Arial" w:hAnsi="Arial" w:cs="Arial"/>
          <w:lang w:val="en-US"/>
        </w:rPr>
        <w:t>(pseudo)</w:t>
      </w:r>
      <w:r w:rsidR="004972B4" w:rsidRPr="00601A4B">
        <w:rPr>
          <w:rFonts w:ascii="Arial" w:hAnsi="Arial" w:cs="Arial"/>
          <w:lang w:val="en-US"/>
        </w:rPr>
        <w:t xml:space="preserve">anonymized using </w:t>
      </w:r>
      <w:r w:rsidR="004972B4" w:rsidRPr="00E3143F">
        <w:rPr>
          <w:rFonts w:ascii="Arial" w:hAnsi="Arial" w:cs="Arial"/>
          <w:color w:val="FF0000"/>
          <w:lang w:val="en-US"/>
        </w:rPr>
        <w:t>national procedures</w:t>
      </w:r>
      <w:r w:rsidR="005C3FF5">
        <w:rPr>
          <w:rFonts w:ascii="Arial" w:hAnsi="Arial" w:cs="Arial"/>
          <w:color w:val="FF0000"/>
          <w:lang w:val="en-US"/>
        </w:rPr>
        <w:t xml:space="preserve"> </w:t>
      </w:r>
      <w:r w:rsidR="005C3FF5" w:rsidRPr="00601A4B">
        <w:rPr>
          <w:rFonts w:ascii="Arial" w:hAnsi="Arial" w:cs="Arial"/>
          <w:lang w:val="en-US"/>
        </w:rPr>
        <w:t>or presented in aggregate</w:t>
      </w:r>
      <w:r w:rsidR="004972B4" w:rsidRPr="00601A4B">
        <w:rPr>
          <w:rFonts w:ascii="Arial" w:hAnsi="Arial" w:cs="Arial"/>
          <w:lang w:val="en-US"/>
        </w:rPr>
        <w:t xml:space="preserve"> to </w:t>
      </w:r>
      <w:r w:rsidR="004972B4">
        <w:rPr>
          <w:rFonts w:ascii="Arial" w:hAnsi="Arial" w:cs="Arial"/>
          <w:lang w:val="en-US"/>
        </w:rPr>
        <w:t>ensure good data governance.</w:t>
      </w:r>
      <w:r w:rsidR="00E3143F">
        <w:rPr>
          <w:rFonts w:ascii="Arial" w:hAnsi="Arial" w:cs="Arial"/>
          <w:lang w:val="en-US"/>
        </w:rPr>
        <w:t xml:space="preserve"> </w:t>
      </w:r>
    </w:p>
    <w:p w14:paraId="51D15AA9" w14:textId="7059EFCD" w:rsidR="00790DCB" w:rsidRPr="00FA6C8E" w:rsidRDefault="00790DCB" w:rsidP="00790DCB">
      <w:pPr>
        <w:spacing w:after="240" w:line="240" w:lineRule="auto"/>
        <w:rPr>
          <w:rFonts w:ascii="Arial" w:hAnsi="Arial" w:cs="Arial"/>
          <w:color w:val="FF0000"/>
          <w:lang w:val="en-US"/>
        </w:rPr>
      </w:pPr>
      <w:r>
        <w:rPr>
          <w:rFonts w:ascii="Arial" w:hAnsi="Arial" w:cs="Arial"/>
          <w:lang w:val="en-US"/>
        </w:rPr>
        <w:t xml:space="preserve">Data owners have responsibility for data protection within their own organisations and robust processes must be established to enable appropriate data sharing with </w:t>
      </w:r>
      <w:r>
        <w:rPr>
          <w:rFonts w:ascii="Arial" w:hAnsi="Arial" w:cs="Arial"/>
          <w:color w:val="00B050"/>
          <w:lang w:val="en-US"/>
        </w:rPr>
        <w:t>the MAH/</w:t>
      </w:r>
      <w:r w:rsidR="00FA6C8E">
        <w:rPr>
          <w:rFonts w:ascii="Arial" w:hAnsi="Arial" w:cs="Arial"/>
          <w:color w:val="00B050"/>
          <w:lang w:val="en-US"/>
        </w:rPr>
        <w:t xml:space="preserve"> </w:t>
      </w:r>
      <w:r>
        <w:rPr>
          <w:rFonts w:ascii="Arial" w:hAnsi="Arial" w:cs="Arial"/>
          <w:color w:val="00B050"/>
          <w:lang w:val="en-US"/>
        </w:rPr>
        <w:t>Payer/</w:t>
      </w:r>
      <w:r w:rsidR="00FA6C8E">
        <w:rPr>
          <w:rFonts w:ascii="Arial" w:hAnsi="Arial" w:cs="Arial"/>
          <w:color w:val="00B050"/>
          <w:lang w:val="en-US"/>
        </w:rPr>
        <w:t xml:space="preserve"> </w:t>
      </w:r>
      <w:r>
        <w:rPr>
          <w:rFonts w:ascii="Arial" w:hAnsi="Arial" w:cs="Arial"/>
          <w:color w:val="00B050"/>
          <w:lang w:val="en-US"/>
        </w:rPr>
        <w:t xml:space="preserve">Expert Centre </w:t>
      </w:r>
      <w:r>
        <w:rPr>
          <w:rFonts w:ascii="Arial" w:hAnsi="Arial" w:cs="Arial"/>
          <w:lang w:val="en-US"/>
        </w:rPr>
        <w:t>who is responsible for analysis.</w:t>
      </w:r>
      <w:r w:rsidRPr="00790DCB">
        <w:rPr>
          <w:rFonts w:ascii="Arial" w:hAnsi="Arial" w:cs="Arial"/>
          <w:color w:val="00B050"/>
          <w:lang w:val="en-US"/>
        </w:rPr>
        <w:t xml:space="preserve"> </w:t>
      </w:r>
      <w:r w:rsidRPr="00601A4B">
        <w:rPr>
          <w:rFonts w:ascii="Arial" w:hAnsi="Arial" w:cs="Arial"/>
          <w:color w:val="FF0000"/>
          <w:lang w:val="en-US"/>
        </w:rPr>
        <w:t xml:space="preserve">XXX procedures </w:t>
      </w:r>
      <w:r>
        <w:rPr>
          <w:rFonts w:ascii="Arial" w:hAnsi="Arial" w:cs="Arial"/>
          <w:lang w:val="en-US"/>
        </w:rPr>
        <w:t xml:space="preserve">ensure safe data </w:t>
      </w:r>
      <w:r w:rsidR="00601A4B">
        <w:rPr>
          <w:rFonts w:ascii="Arial" w:hAnsi="Arial" w:cs="Arial"/>
          <w:lang w:val="en-US"/>
        </w:rPr>
        <w:t xml:space="preserve">storage </w:t>
      </w:r>
      <w:r>
        <w:rPr>
          <w:rFonts w:ascii="Arial" w:hAnsi="Arial" w:cs="Arial"/>
          <w:lang w:val="en-US"/>
        </w:rPr>
        <w:t xml:space="preserve">and </w:t>
      </w:r>
      <w:r w:rsidR="00601A4B">
        <w:rPr>
          <w:rFonts w:ascii="Arial" w:hAnsi="Arial" w:cs="Arial"/>
          <w:lang w:val="en-US"/>
        </w:rPr>
        <w:t>access.</w:t>
      </w:r>
      <w:r>
        <w:rPr>
          <w:rFonts w:ascii="Arial" w:hAnsi="Arial" w:cs="Arial"/>
          <w:lang w:val="en-US"/>
        </w:rPr>
        <w:t xml:space="preserve"> </w:t>
      </w:r>
      <w:r w:rsidR="00FA6C8E">
        <w:rPr>
          <w:rFonts w:ascii="Arial" w:hAnsi="Arial" w:cs="Arial"/>
          <w:lang w:val="en-US"/>
        </w:rPr>
        <w:t xml:space="preserve">Responsibilities are delineated further in the </w:t>
      </w:r>
      <w:r w:rsidR="00FA6C8E" w:rsidRPr="00FA6C8E">
        <w:rPr>
          <w:rFonts w:ascii="Arial" w:hAnsi="Arial" w:cs="Arial"/>
          <w:color w:val="FF0000"/>
          <w:lang w:val="en-US"/>
        </w:rPr>
        <w:t>data processing agreement.</w:t>
      </w:r>
    </w:p>
    <w:p w14:paraId="59317640" w14:textId="6A43F53F" w:rsidR="00CC3EA7" w:rsidRDefault="00CC3EA7" w:rsidP="00056B3D">
      <w:pPr>
        <w:spacing w:after="240" w:line="240" w:lineRule="auto"/>
        <w:rPr>
          <w:rFonts w:ascii="Arial" w:hAnsi="Arial" w:cs="Arial"/>
          <w:color w:val="00B050"/>
          <w:lang w:val="en-US"/>
        </w:rPr>
      </w:pPr>
      <w:r>
        <w:rPr>
          <w:rFonts w:ascii="Arial" w:hAnsi="Arial" w:cs="Arial"/>
          <w:lang w:val="en-US"/>
        </w:rPr>
        <w:lastRenderedPageBreak/>
        <w:t xml:space="preserve">Data </w:t>
      </w:r>
      <w:r w:rsidR="00790DCB">
        <w:rPr>
          <w:rFonts w:ascii="Arial" w:hAnsi="Arial" w:cs="Arial"/>
          <w:lang w:val="en-US"/>
        </w:rPr>
        <w:t xml:space="preserve">transferred to the HTA body/MAH </w:t>
      </w:r>
      <w:r w:rsidRPr="00F237C0">
        <w:rPr>
          <w:rFonts w:ascii="Arial" w:hAnsi="Arial" w:cs="Arial"/>
          <w:color w:val="00B050"/>
          <w:lang w:val="en-US"/>
        </w:rPr>
        <w:t>will be stored for no more than five years following the end date of this OBMEA</w:t>
      </w:r>
      <w:r w:rsidR="00597674" w:rsidRPr="00F237C0">
        <w:rPr>
          <w:rFonts w:ascii="Arial" w:hAnsi="Arial" w:cs="Arial"/>
          <w:color w:val="00B050"/>
          <w:lang w:val="en-US"/>
        </w:rPr>
        <w:t>, or no more than 10 years after initiation, whichever is shorter.</w:t>
      </w:r>
    </w:p>
    <w:p w14:paraId="01053BE1" w14:textId="05B3BCFB" w:rsidR="002A6686" w:rsidRDefault="002A6686" w:rsidP="00056B3D">
      <w:pPr>
        <w:spacing w:after="240" w:line="240" w:lineRule="auto"/>
        <w:rPr>
          <w:rFonts w:ascii="Arial" w:hAnsi="Arial" w:cs="Arial"/>
          <w:lang w:val="en-US"/>
        </w:rPr>
      </w:pPr>
      <w:r>
        <w:rPr>
          <w:rFonts w:ascii="Arial" w:hAnsi="Arial" w:cs="Arial"/>
          <w:lang w:val="en-US"/>
        </w:rPr>
        <w:t>Th</w:t>
      </w:r>
      <w:r w:rsidR="00481E16">
        <w:rPr>
          <w:rFonts w:ascii="Arial" w:hAnsi="Arial" w:cs="Arial"/>
          <w:lang w:val="en-US"/>
        </w:rPr>
        <w:t xml:space="preserve">e plan for management of the real-world data and statistical analysis </w:t>
      </w:r>
      <w:r>
        <w:rPr>
          <w:rFonts w:ascii="Arial" w:hAnsi="Arial" w:cs="Arial"/>
          <w:lang w:val="en-US"/>
        </w:rPr>
        <w:t xml:space="preserve">will be finalized in the early stages of data collection and published. </w:t>
      </w:r>
    </w:p>
    <w:p w14:paraId="77C8A2B3" w14:textId="4FB45E18" w:rsidR="001271AD" w:rsidRDefault="000E56FA" w:rsidP="00C22673">
      <w:pPr>
        <w:spacing w:after="0" w:line="240" w:lineRule="auto"/>
        <w:rPr>
          <w:rFonts w:ascii="Arial" w:hAnsi="Arial" w:cs="Arial"/>
          <w:lang w:val="en-US"/>
        </w:rPr>
      </w:pPr>
      <w:r>
        <w:rPr>
          <w:rFonts w:ascii="Arial" w:hAnsi="Arial" w:cs="Arial"/>
          <w:lang w:val="en-US"/>
        </w:rPr>
        <w:t xml:space="preserve">A report or publication summarising the data collected in the OBMEA will be published after the OBMEA is complete. </w:t>
      </w:r>
      <w:r w:rsidR="001271AD">
        <w:rPr>
          <w:rFonts w:ascii="Arial" w:hAnsi="Arial" w:cs="Arial"/>
          <w:lang w:val="en-US"/>
        </w:rPr>
        <w:t>Publication</w:t>
      </w:r>
      <w:r w:rsidR="00481E16">
        <w:rPr>
          <w:rFonts w:ascii="Arial" w:hAnsi="Arial" w:cs="Arial"/>
          <w:lang w:val="en-US"/>
        </w:rPr>
        <w:t>s are</w:t>
      </w:r>
      <w:r w:rsidR="001271AD">
        <w:rPr>
          <w:rFonts w:ascii="Arial" w:hAnsi="Arial" w:cs="Arial"/>
          <w:lang w:val="en-US"/>
        </w:rPr>
        <w:t xml:space="preserve"> not permitted</w:t>
      </w:r>
      <w:r w:rsidR="00083BE1">
        <w:rPr>
          <w:rFonts w:ascii="Arial" w:hAnsi="Arial" w:cs="Arial"/>
          <w:lang w:val="en-US"/>
        </w:rPr>
        <w:t xml:space="preserve"> by any party</w:t>
      </w:r>
      <w:r w:rsidR="001271AD">
        <w:rPr>
          <w:rFonts w:ascii="Arial" w:hAnsi="Arial" w:cs="Arial"/>
          <w:lang w:val="en-US"/>
        </w:rPr>
        <w:t xml:space="preserve"> </w:t>
      </w:r>
      <w:r>
        <w:rPr>
          <w:rFonts w:ascii="Arial" w:hAnsi="Arial" w:cs="Arial"/>
          <w:lang w:val="en-US"/>
        </w:rPr>
        <w:t>during</w:t>
      </w:r>
      <w:r w:rsidR="001271AD">
        <w:rPr>
          <w:rFonts w:ascii="Arial" w:hAnsi="Arial" w:cs="Arial"/>
          <w:lang w:val="en-US"/>
        </w:rPr>
        <w:t xml:space="preserve"> the</w:t>
      </w:r>
      <w:r>
        <w:rPr>
          <w:rFonts w:ascii="Arial" w:hAnsi="Arial" w:cs="Arial"/>
          <w:lang w:val="en-US"/>
        </w:rPr>
        <w:t xml:space="preserve"> OBMEA</w:t>
      </w:r>
      <w:r w:rsidR="00481E16">
        <w:rPr>
          <w:rFonts w:ascii="Arial" w:hAnsi="Arial" w:cs="Arial"/>
          <w:lang w:val="en-US"/>
        </w:rPr>
        <w:t xml:space="preserve">. </w:t>
      </w:r>
    </w:p>
    <w:p w14:paraId="4D38DC11" w14:textId="77777777" w:rsidR="00FA6C8E" w:rsidRDefault="00FA6C8E" w:rsidP="00C22673">
      <w:pPr>
        <w:spacing w:after="0" w:line="240" w:lineRule="auto"/>
        <w:rPr>
          <w:rFonts w:ascii="Arial" w:hAnsi="Arial" w:cs="Arial"/>
          <w:lang w:val="en-US"/>
        </w:rPr>
      </w:pPr>
    </w:p>
    <w:p w14:paraId="7858CC8A" w14:textId="36B4C2A2" w:rsidR="00E324A0" w:rsidRDefault="00E324A0" w:rsidP="00C22673">
      <w:pPr>
        <w:pStyle w:val="Heading1"/>
        <w:numPr>
          <w:ilvl w:val="0"/>
          <w:numId w:val="7"/>
        </w:numPr>
        <w:spacing w:before="0"/>
        <w:rPr>
          <w:lang w:val="en-US"/>
        </w:rPr>
      </w:pPr>
      <w:bookmarkStart w:id="9" w:name="_Toc67685807"/>
      <w:r>
        <w:rPr>
          <w:lang w:val="en-US"/>
        </w:rPr>
        <w:t>Re</w:t>
      </w:r>
      <w:r w:rsidR="00B261A3">
        <w:rPr>
          <w:lang w:val="en-US"/>
        </w:rPr>
        <w:t>views</w:t>
      </w:r>
      <w:bookmarkEnd w:id="9"/>
    </w:p>
    <w:p w14:paraId="4F9B8064" w14:textId="77777777" w:rsidR="00C22673" w:rsidRPr="00C22673" w:rsidRDefault="00C22673" w:rsidP="00C22673">
      <w:pPr>
        <w:spacing w:after="0" w:line="240" w:lineRule="auto"/>
        <w:rPr>
          <w:lang w:val="en-US"/>
        </w:rPr>
      </w:pPr>
    </w:p>
    <w:p w14:paraId="63E81A29" w14:textId="473F601F" w:rsidR="007F2F9B" w:rsidRPr="007F2F9B" w:rsidRDefault="007F2F9B" w:rsidP="00C22673">
      <w:pPr>
        <w:spacing w:after="0" w:line="240" w:lineRule="auto"/>
        <w:rPr>
          <w:rFonts w:ascii="Arial" w:hAnsi="Arial" w:cs="Arial"/>
          <w:color w:val="000000" w:themeColor="text1"/>
          <w:lang w:val="en-US"/>
        </w:rPr>
      </w:pPr>
      <w:r>
        <w:rPr>
          <w:rFonts w:ascii="Arial" w:hAnsi="Arial" w:cs="Arial"/>
          <w:lang w:val="en-US"/>
        </w:rPr>
        <w:t xml:space="preserve">A multi-stakeholder </w:t>
      </w:r>
      <w:r>
        <w:rPr>
          <w:rFonts w:ascii="Arial" w:hAnsi="Arial" w:cs="Arial"/>
          <w:color w:val="00B050"/>
          <w:lang w:val="en-US"/>
        </w:rPr>
        <w:t>Monitoring Committee</w:t>
      </w:r>
      <w:r w:rsidR="00394777">
        <w:rPr>
          <w:rStyle w:val="FootnoteReference"/>
          <w:rFonts w:ascii="Arial" w:hAnsi="Arial" w:cs="Arial"/>
          <w:color w:val="00B050"/>
          <w:lang w:val="en-US"/>
        </w:rPr>
        <w:footnoteReference w:id="8"/>
      </w:r>
      <w:r w:rsidRPr="00394777">
        <w:rPr>
          <w:rFonts w:ascii="Arial" w:hAnsi="Arial" w:cs="Arial"/>
          <w:color w:val="000000" w:themeColor="text1"/>
          <w:lang w:val="en-US"/>
        </w:rPr>
        <w:t xml:space="preserve"> </w:t>
      </w:r>
      <w:r>
        <w:rPr>
          <w:rFonts w:ascii="Arial" w:hAnsi="Arial" w:cs="Arial"/>
          <w:color w:val="000000" w:themeColor="text1"/>
          <w:lang w:val="en-US"/>
        </w:rPr>
        <w:t xml:space="preserve">will be established to review progress and recommend actions to support successful </w:t>
      </w:r>
      <w:r w:rsidR="00083BE1">
        <w:rPr>
          <w:rFonts w:ascii="Arial" w:hAnsi="Arial" w:cs="Arial"/>
          <w:color w:val="000000" w:themeColor="text1"/>
          <w:lang w:val="en-US"/>
        </w:rPr>
        <w:t xml:space="preserve">conduct and </w:t>
      </w:r>
      <w:r>
        <w:rPr>
          <w:rFonts w:ascii="Arial" w:hAnsi="Arial" w:cs="Arial"/>
          <w:color w:val="000000" w:themeColor="text1"/>
          <w:lang w:val="en-US"/>
        </w:rPr>
        <w:t xml:space="preserve">completion of the </w:t>
      </w:r>
      <w:r w:rsidR="002A36EC">
        <w:rPr>
          <w:rFonts w:ascii="Arial" w:hAnsi="Arial" w:cs="Arial"/>
          <w:color w:val="000000" w:themeColor="text1"/>
          <w:lang w:val="en-US"/>
        </w:rPr>
        <w:t>OBMEA</w:t>
      </w:r>
      <w:r w:rsidR="005D2ABD">
        <w:rPr>
          <w:rFonts w:ascii="Arial" w:hAnsi="Arial" w:cs="Arial"/>
          <w:color w:val="000000" w:themeColor="text1"/>
          <w:lang w:val="en-US"/>
        </w:rPr>
        <w:t>.</w:t>
      </w:r>
    </w:p>
    <w:p w14:paraId="4EB31CC3" w14:textId="7DC4CBEC" w:rsidR="00065203" w:rsidRDefault="00065203" w:rsidP="00056B3D">
      <w:pPr>
        <w:spacing w:after="240" w:line="240" w:lineRule="auto"/>
        <w:rPr>
          <w:rFonts w:ascii="Arial" w:hAnsi="Arial" w:cs="Arial"/>
          <w:lang w:val="en-US"/>
        </w:rPr>
      </w:pPr>
      <w:r>
        <w:rPr>
          <w:rFonts w:ascii="Arial" w:hAnsi="Arial" w:cs="Arial"/>
          <w:lang w:val="en-US"/>
        </w:rPr>
        <w:t xml:space="preserve">The MAH will provide information about any major alterations </w:t>
      </w:r>
      <w:r w:rsidR="00ED259D">
        <w:rPr>
          <w:rFonts w:ascii="Arial" w:hAnsi="Arial" w:cs="Arial"/>
          <w:lang w:val="en-US"/>
        </w:rPr>
        <w:t>imposed by the regulator</w:t>
      </w:r>
      <w:r>
        <w:rPr>
          <w:rFonts w:ascii="Arial" w:hAnsi="Arial" w:cs="Arial"/>
          <w:lang w:val="en-US"/>
        </w:rPr>
        <w:t xml:space="preserve"> that may impact treatment</w:t>
      </w:r>
      <w:r>
        <w:rPr>
          <w:rStyle w:val="FootnoteReference"/>
          <w:rFonts w:ascii="Arial" w:hAnsi="Arial" w:cs="Arial"/>
          <w:lang w:val="en-US"/>
        </w:rPr>
        <w:footnoteReference w:id="9"/>
      </w:r>
      <w:r>
        <w:rPr>
          <w:rFonts w:ascii="Arial" w:hAnsi="Arial" w:cs="Arial"/>
          <w:lang w:val="en-US"/>
        </w:rPr>
        <w:t xml:space="preserve">. </w:t>
      </w:r>
    </w:p>
    <w:p w14:paraId="36C85CDE" w14:textId="51C6FCDF" w:rsidR="00CD7029" w:rsidRDefault="00CD7029" w:rsidP="00056B3D">
      <w:pPr>
        <w:spacing w:after="240" w:line="240" w:lineRule="auto"/>
        <w:rPr>
          <w:rFonts w:ascii="Arial" w:hAnsi="Arial" w:cs="Arial"/>
          <w:lang w:val="en-US"/>
        </w:rPr>
      </w:pPr>
      <w:r>
        <w:rPr>
          <w:rFonts w:ascii="Arial" w:hAnsi="Arial" w:cs="Arial"/>
          <w:lang w:val="en-US"/>
        </w:rPr>
        <w:t>Rare diseases are often heterogeneous in their disease course and so non-standard cases may arise. These will be discussed by the Monitoring Committee.</w:t>
      </w:r>
    </w:p>
    <w:p w14:paraId="19265DE0" w14:textId="3DDF3385" w:rsidR="00E13896" w:rsidRDefault="00E324A0" w:rsidP="00056B3D">
      <w:pPr>
        <w:spacing w:after="240" w:line="240" w:lineRule="auto"/>
        <w:rPr>
          <w:rFonts w:ascii="Arial" w:hAnsi="Arial" w:cs="Arial"/>
          <w:lang w:val="en-US"/>
        </w:rPr>
      </w:pPr>
      <w:r>
        <w:rPr>
          <w:rFonts w:ascii="Arial" w:hAnsi="Arial" w:cs="Arial"/>
          <w:lang w:val="en-US"/>
        </w:rPr>
        <w:t xml:space="preserve">The </w:t>
      </w:r>
      <w:r w:rsidRPr="00577DDD">
        <w:rPr>
          <w:rFonts w:ascii="Arial" w:hAnsi="Arial" w:cs="Arial"/>
          <w:color w:val="00B050"/>
          <w:lang w:val="en-US"/>
        </w:rPr>
        <w:t>MAH</w:t>
      </w:r>
      <w:r w:rsidR="00B261A3" w:rsidRPr="00577DDD">
        <w:rPr>
          <w:rFonts w:ascii="Arial" w:hAnsi="Arial" w:cs="Arial"/>
          <w:color w:val="00B050"/>
          <w:lang w:val="en-US"/>
        </w:rPr>
        <w:t>/Payer</w:t>
      </w:r>
      <w:r w:rsidR="00577DDD" w:rsidRPr="00577DDD">
        <w:rPr>
          <w:rFonts w:ascii="Arial" w:hAnsi="Arial" w:cs="Arial"/>
          <w:color w:val="00B050"/>
          <w:lang w:val="en-US"/>
        </w:rPr>
        <w:t>/</w:t>
      </w:r>
      <w:r w:rsidR="00CF3D5D">
        <w:rPr>
          <w:rFonts w:ascii="Arial" w:hAnsi="Arial" w:cs="Arial"/>
          <w:color w:val="00B050"/>
          <w:lang w:val="en-US"/>
        </w:rPr>
        <w:t xml:space="preserve">Expert </w:t>
      </w:r>
      <w:r w:rsidR="00577DDD" w:rsidRPr="00577DDD">
        <w:rPr>
          <w:rFonts w:ascii="Arial" w:hAnsi="Arial" w:cs="Arial"/>
          <w:color w:val="00B050"/>
          <w:lang w:val="en-US"/>
        </w:rPr>
        <w:t>Centre</w:t>
      </w:r>
      <w:r w:rsidR="00E84E78">
        <w:rPr>
          <w:rFonts w:ascii="Arial" w:hAnsi="Arial" w:cs="Arial"/>
          <w:color w:val="00B050"/>
          <w:lang w:val="en-US"/>
        </w:rPr>
        <w:t>/Registry Holder</w:t>
      </w:r>
      <w:r w:rsidR="00577DDD" w:rsidRPr="00577DDD">
        <w:rPr>
          <w:rFonts w:ascii="Arial" w:hAnsi="Arial" w:cs="Arial"/>
          <w:color w:val="00B050"/>
          <w:lang w:val="en-US"/>
        </w:rPr>
        <w:t xml:space="preserve"> </w:t>
      </w:r>
      <w:r>
        <w:rPr>
          <w:rFonts w:ascii="Arial" w:hAnsi="Arial" w:cs="Arial"/>
          <w:lang w:val="en-US"/>
        </w:rPr>
        <w:t>will provide</w:t>
      </w:r>
      <w:r w:rsidR="00ED259D">
        <w:rPr>
          <w:rFonts w:ascii="Arial" w:hAnsi="Arial" w:cs="Arial"/>
          <w:lang w:val="en-US"/>
        </w:rPr>
        <w:t xml:space="preserve"> standardized</w:t>
      </w:r>
      <w:r>
        <w:rPr>
          <w:rFonts w:ascii="Arial" w:hAnsi="Arial" w:cs="Arial"/>
          <w:lang w:val="en-US"/>
        </w:rPr>
        <w:t xml:space="preserve"> </w:t>
      </w:r>
      <w:r w:rsidRPr="007B6D23">
        <w:rPr>
          <w:rFonts w:ascii="Arial" w:hAnsi="Arial" w:cs="Arial"/>
          <w:color w:val="FF0000"/>
          <w:lang w:val="en-US"/>
        </w:rPr>
        <w:t xml:space="preserve">six-monthly/annual </w:t>
      </w:r>
      <w:r>
        <w:rPr>
          <w:rFonts w:ascii="Arial" w:hAnsi="Arial" w:cs="Arial"/>
          <w:lang w:val="en-US"/>
        </w:rPr>
        <w:t xml:space="preserve">reports summarizing the </w:t>
      </w:r>
      <w:r w:rsidR="00B261A3">
        <w:rPr>
          <w:rFonts w:ascii="Arial" w:hAnsi="Arial" w:cs="Arial"/>
          <w:lang w:val="en-US"/>
        </w:rPr>
        <w:t xml:space="preserve">number of </w:t>
      </w:r>
      <w:r>
        <w:rPr>
          <w:rFonts w:ascii="Arial" w:hAnsi="Arial" w:cs="Arial"/>
          <w:lang w:val="en-US"/>
        </w:rPr>
        <w:t>patients treated under this Agreement</w:t>
      </w:r>
      <w:r w:rsidR="00723621">
        <w:rPr>
          <w:rFonts w:ascii="Arial" w:hAnsi="Arial" w:cs="Arial"/>
          <w:lang w:val="en-US"/>
        </w:rPr>
        <w:t xml:space="preserve"> </w:t>
      </w:r>
      <w:r w:rsidR="001F36AB">
        <w:rPr>
          <w:rFonts w:ascii="Arial" w:hAnsi="Arial" w:cs="Arial"/>
          <w:lang w:val="en-US"/>
        </w:rPr>
        <w:t>in each</w:t>
      </w:r>
      <w:r w:rsidR="00723621">
        <w:rPr>
          <w:rFonts w:ascii="Arial" w:hAnsi="Arial" w:cs="Arial"/>
          <w:lang w:val="en-US"/>
        </w:rPr>
        <w:t xml:space="preserve"> participating clinic</w:t>
      </w:r>
      <w:r w:rsidR="001F36AB">
        <w:rPr>
          <w:rFonts w:ascii="Arial" w:hAnsi="Arial" w:cs="Arial"/>
          <w:lang w:val="en-US"/>
        </w:rPr>
        <w:t>. I</w:t>
      </w:r>
      <w:r w:rsidR="00723621">
        <w:rPr>
          <w:rFonts w:ascii="Arial" w:hAnsi="Arial" w:cs="Arial"/>
          <w:lang w:val="en-US"/>
        </w:rPr>
        <w:t>nformation about data quality and quantity</w:t>
      </w:r>
      <w:r w:rsidR="00ED259D">
        <w:rPr>
          <w:rFonts w:ascii="Arial" w:hAnsi="Arial" w:cs="Arial"/>
          <w:lang w:val="en-US"/>
        </w:rPr>
        <w:t xml:space="preserve"> for the outcomes</w:t>
      </w:r>
      <w:r w:rsidR="001F36AB">
        <w:rPr>
          <w:rFonts w:ascii="Arial" w:hAnsi="Arial" w:cs="Arial"/>
          <w:lang w:val="en-US"/>
        </w:rPr>
        <w:t xml:space="preserve"> will be scrutinized according to the planned patient entry</w:t>
      </w:r>
      <w:r w:rsidR="00065203">
        <w:rPr>
          <w:rFonts w:ascii="Arial" w:hAnsi="Arial" w:cs="Arial"/>
          <w:lang w:val="en-US"/>
        </w:rPr>
        <w:t xml:space="preserve"> numbers. </w:t>
      </w:r>
    </w:p>
    <w:p w14:paraId="763DB718" w14:textId="5A50E3C2" w:rsidR="003A6C96" w:rsidRDefault="003A6C96" w:rsidP="003A6C96">
      <w:pPr>
        <w:spacing w:after="240" w:line="240" w:lineRule="auto"/>
        <w:rPr>
          <w:rFonts w:ascii="Arial" w:hAnsi="Arial" w:cs="Arial"/>
          <w:lang w:val="en-US"/>
        </w:rPr>
      </w:pPr>
      <w:r>
        <w:rPr>
          <w:rFonts w:ascii="Arial" w:hAnsi="Arial" w:cs="Arial"/>
          <w:lang w:val="en-US"/>
        </w:rPr>
        <w:t>For an RDT, it is often difficult to predict the number of patients who may be eligible for treatment. Therefore, the Monitoring Committee will review the progress of recruitment carefully</w:t>
      </w:r>
      <w:r w:rsidR="002554E3">
        <w:rPr>
          <w:rFonts w:ascii="Arial" w:hAnsi="Arial" w:cs="Arial"/>
          <w:lang w:val="en-US"/>
        </w:rPr>
        <w:t xml:space="preserve"> to review contribution of all centres</w:t>
      </w:r>
      <w:r>
        <w:rPr>
          <w:rFonts w:ascii="Arial" w:hAnsi="Arial" w:cs="Arial"/>
          <w:lang w:val="en-US"/>
        </w:rPr>
        <w:t xml:space="preserve"> and seek to ensure that all patients in the jurisdiction have equal access to treatment.</w:t>
      </w:r>
      <w:r w:rsidRPr="003A6C96">
        <w:rPr>
          <w:rFonts w:ascii="Arial" w:hAnsi="Arial" w:cs="Arial"/>
          <w:lang w:val="en-US"/>
        </w:rPr>
        <w:t xml:space="preserve"> </w:t>
      </w:r>
    </w:p>
    <w:p w14:paraId="16990780" w14:textId="74DEF6BE" w:rsidR="00065203" w:rsidRDefault="003A6C96" w:rsidP="00056B3D">
      <w:pPr>
        <w:spacing w:after="240" w:line="240" w:lineRule="auto"/>
        <w:rPr>
          <w:rFonts w:ascii="Arial" w:hAnsi="Arial" w:cs="Arial"/>
          <w:lang w:val="en-US"/>
        </w:rPr>
      </w:pPr>
      <w:r>
        <w:rPr>
          <w:rFonts w:ascii="Arial" w:hAnsi="Arial" w:cs="Arial"/>
          <w:lang w:val="en-US"/>
        </w:rPr>
        <w:t xml:space="preserve">Clinical monitoring activities will be undertaken to improve recruitment and </w:t>
      </w:r>
      <w:r w:rsidR="002554E3">
        <w:rPr>
          <w:rFonts w:ascii="Arial" w:hAnsi="Arial" w:cs="Arial"/>
          <w:lang w:val="en-US"/>
        </w:rPr>
        <w:t xml:space="preserve">quality of </w:t>
      </w:r>
      <w:r>
        <w:rPr>
          <w:rFonts w:ascii="Arial" w:hAnsi="Arial" w:cs="Arial"/>
          <w:lang w:val="en-US"/>
        </w:rPr>
        <w:t>data collection in individual centres.</w:t>
      </w:r>
      <w:r w:rsidR="002554E3">
        <w:rPr>
          <w:rFonts w:ascii="Arial" w:hAnsi="Arial" w:cs="Arial"/>
          <w:lang w:val="en-US"/>
        </w:rPr>
        <w:t xml:space="preserve"> </w:t>
      </w:r>
      <w:r w:rsidR="00CD7029">
        <w:rPr>
          <w:rFonts w:ascii="Arial" w:hAnsi="Arial" w:cs="Arial"/>
          <w:lang w:val="en-US"/>
        </w:rPr>
        <w:t xml:space="preserve">Issues arising in </w:t>
      </w:r>
      <w:r w:rsidR="00065203">
        <w:rPr>
          <w:rFonts w:ascii="Arial" w:hAnsi="Arial" w:cs="Arial"/>
          <w:lang w:val="en-US"/>
        </w:rPr>
        <w:t>several centres</w:t>
      </w:r>
      <w:r w:rsidR="00CD7029">
        <w:rPr>
          <w:rFonts w:ascii="Arial" w:hAnsi="Arial" w:cs="Arial"/>
          <w:lang w:val="en-US"/>
        </w:rPr>
        <w:t>, for example</w:t>
      </w:r>
      <w:r w:rsidR="00065203">
        <w:rPr>
          <w:rFonts w:ascii="Arial" w:hAnsi="Arial" w:cs="Arial"/>
          <w:lang w:val="en-US"/>
        </w:rPr>
        <w:t xml:space="preserve"> in relation to patient treatment or data collection</w:t>
      </w:r>
      <w:r w:rsidR="00CD7029">
        <w:rPr>
          <w:rFonts w:ascii="Arial" w:hAnsi="Arial" w:cs="Arial"/>
          <w:lang w:val="en-US"/>
        </w:rPr>
        <w:t>, will be</w:t>
      </w:r>
      <w:r w:rsidR="00065203">
        <w:rPr>
          <w:rFonts w:ascii="Arial" w:hAnsi="Arial" w:cs="Arial"/>
          <w:lang w:val="en-US"/>
        </w:rPr>
        <w:t xml:space="preserve"> addressed in a Frequently Asked Questions document </w:t>
      </w:r>
      <w:r w:rsidR="0025019A">
        <w:rPr>
          <w:rFonts w:ascii="Arial" w:hAnsi="Arial" w:cs="Arial"/>
          <w:lang w:val="en-US"/>
        </w:rPr>
        <w:t xml:space="preserve">sent </w:t>
      </w:r>
      <w:r w:rsidR="00065203">
        <w:rPr>
          <w:rFonts w:ascii="Arial" w:hAnsi="Arial" w:cs="Arial"/>
          <w:lang w:val="en-US"/>
        </w:rPr>
        <w:t>to all centres. This will be a living document throughout the lifetime of this Agreement.</w:t>
      </w:r>
    </w:p>
    <w:p w14:paraId="191C3580" w14:textId="172EFF7B" w:rsidR="000E56FA" w:rsidRDefault="000E56FA" w:rsidP="000E56FA">
      <w:pPr>
        <w:spacing w:after="0" w:line="240" w:lineRule="auto"/>
        <w:rPr>
          <w:rFonts w:ascii="Arial" w:hAnsi="Arial" w:cs="Arial"/>
          <w:lang w:val="en-US"/>
        </w:rPr>
      </w:pPr>
      <w:r>
        <w:rPr>
          <w:rFonts w:ascii="Arial" w:hAnsi="Arial" w:cs="Arial"/>
          <w:lang w:val="en-US"/>
        </w:rPr>
        <w:t xml:space="preserve">The </w:t>
      </w:r>
      <w:r w:rsidR="002961CF">
        <w:rPr>
          <w:rFonts w:ascii="Arial" w:hAnsi="Arial" w:cs="Arial"/>
          <w:lang w:val="en-US"/>
        </w:rPr>
        <w:t xml:space="preserve">plan for data management and statistical analysis, and any revisions to address data issues, </w:t>
      </w:r>
      <w:r>
        <w:rPr>
          <w:rFonts w:ascii="Arial" w:hAnsi="Arial" w:cs="Arial"/>
          <w:lang w:val="en-US"/>
        </w:rPr>
        <w:t xml:space="preserve">will be </w:t>
      </w:r>
      <w:r w:rsidR="002961CF">
        <w:rPr>
          <w:rFonts w:ascii="Arial" w:hAnsi="Arial" w:cs="Arial"/>
          <w:lang w:val="en-US"/>
        </w:rPr>
        <w:t>approved</w:t>
      </w:r>
      <w:r>
        <w:rPr>
          <w:rFonts w:ascii="Arial" w:hAnsi="Arial" w:cs="Arial"/>
          <w:lang w:val="en-US"/>
        </w:rPr>
        <w:t xml:space="preserve"> by the Monitoring Committee.</w:t>
      </w:r>
    </w:p>
    <w:p w14:paraId="4600A7AA" w14:textId="77777777" w:rsidR="000E56FA" w:rsidRDefault="000E56FA" w:rsidP="000E56FA">
      <w:pPr>
        <w:spacing w:after="0" w:line="240" w:lineRule="auto"/>
        <w:rPr>
          <w:rFonts w:ascii="Arial" w:hAnsi="Arial" w:cs="Arial"/>
          <w:lang w:val="en-US"/>
        </w:rPr>
      </w:pPr>
    </w:p>
    <w:p w14:paraId="6E0683E7" w14:textId="77777777" w:rsidR="002554E3" w:rsidRDefault="00B261A3" w:rsidP="00B36DFA">
      <w:pPr>
        <w:spacing w:after="0" w:line="240" w:lineRule="auto"/>
        <w:rPr>
          <w:rFonts w:ascii="Arial" w:hAnsi="Arial" w:cs="Arial"/>
          <w:lang w:val="en-US"/>
        </w:rPr>
      </w:pPr>
      <w:r>
        <w:rPr>
          <w:rFonts w:ascii="Arial" w:hAnsi="Arial" w:cs="Arial"/>
          <w:lang w:val="en-US"/>
        </w:rPr>
        <w:t xml:space="preserve">A review </w:t>
      </w:r>
      <w:r w:rsidR="007B6D23">
        <w:rPr>
          <w:rFonts w:ascii="Arial" w:hAnsi="Arial" w:cs="Arial"/>
          <w:lang w:val="en-US"/>
        </w:rPr>
        <w:t xml:space="preserve">may trigger revision of the </w:t>
      </w:r>
      <w:r w:rsidR="005D2ABD">
        <w:rPr>
          <w:rFonts w:ascii="Arial" w:hAnsi="Arial" w:cs="Arial"/>
          <w:lang w:val="en-US"/>
        </w:rPr>
        <w:t>end</w:t>
      </w:r>
      <w:r w:rsidR="007B6D23">
        <w:rPr>
          <w:rFonts w:ascii="Arial" w:hAnsi="Arial" w:cs="Arial"/>
          <w:lang w:val="en-US"/>
        </w:rPr>
        <w:t xml:space="preserve"> date – to lengthen due to limited data or to expedite.</w:t>
      </w:r>
    </w:p>
    <w:p w14:paraId="4FFEF6DB" w14:textId="1872251D" w:rsidR="00064857" w:rsidRDefault="00064857" w:rsidP="00B36DFA">
      <w:pPr>
        <w:spacing w:after="0" w:line="240" w:lineRule="auto"/>
        <w:rPr>
          <w:rFonts w:ascii="Arial" w:hAnsi="Arial" w:cs="Arial"/>
          <w:lang w:val="en-US"/>
        </w:rPr>
      </w:pPr>
      <w:r>
        <w:rPr>
          <w:rFonts w:ascii="Arial" w:hAnsi="Arial" w:cs="Arial"/>
          <w:lang w:val="en-US"/>
        </w:rPr>
        <w:t>The Monitoring Committee will report progress to the appraisal committee about half-way through the data collection period and produce a final report for input to the re-appraisal.</w:t>
      </w:r>
    </w:p>
    <w:p w14:paraId="1A3571B1" w14:textId="4BC841E5" w:rsidR="00056B3D" w:rsidRDefault="00056B3D" w:rsidP="00B36DFA">
      <w:pPr>
        <w:spacing w:after="0" w:line="240" w:lineRule="auto"/>
        <w:rPr>
          <w:rFonts w:ascii="Arial" w:hAnsi="Arial" w:cs="Arial"/>
          <w:lang w:val="en-US"/>
        </w:rPr>
      </w:pPr>
    </w:p>
    <w:p w14:paraId="5C94D2C7" w14:textId="77777777" w:rsidR="00C22673" w:rsidRDefault="00C22673" w:rsidP="00B36DFA">
      <w:pPr>
        <w:spacing w:after="0" w:line="240" w:lineRule="auto"/>
        <w:rPr>
          <w:rFonts w:ascii="Arial" w:hAnsi="Arial" w:cs="Arial"/>
          <w:lang w:val="en-US"/>
        </w:rPr>
      </w:pPr>
    </w:p>
    <w:p w14:paraId="1D4DABEA" w14:textId="683DA059" w:rsidR="00FC593D" w:rsidRDefault="00FC593D" w:rsidP="00B36DFA">
      <w:pPr>
        <w:pStyle w:val="Heading1"/>
        <w:numPr>
          <w:ilvl w:val="0"/>
          <w:numId w:val="7"/>
        </w:numPr>
        <w:spacing w:before="0"/>
        <w:rPr>
          <w:lang w:val="en-US"/>
        </w:rPr>
      </w:pPr>
      <w:bookmarkStart w:id="10" w:name="_Toc67685808"/>
      <w:r w:rsidRPr="00FC593D">
        <w:rPr>
          <w:lang w:val="en-US"/>
        </w:rPr>
        <w:t>Re-appraisal/Pricing</w:t>
      </w:r>
      <w:r w:rsidR="00043B66">
        <w:rPr>
          <w:lang w:val="en-US"/>
        </w:rPr>
        <w:t xml:space="preserve"> and Reimbursement</w:t>
      </w:r>
      <w:r w:rsidRPr="00FC593D">
        <w:rPr>
          <w:lang w:val="en-US"/>
        </w:rPr>
        <w:t xml:space="preserve"> </w:t>
      </w:r>
      <w:r w:rsidR="008F4B57">
        <w:rPr>
          <w:lang w:val="en-US"/>
        </w:rPr>
        <w:t>Decisions</w:t>
      </w:r>
      <w:bookmarkEnd w:id="10"/>
    </w:p>
    <w:p w14:paraId="0DE05DCF" w14:textId="77777777" w:rsidR="00C22673" w:rsidRPr="00C22673" w:rsidRDefault="00C22673" w:rsidP="00B36DFA">
      <w:pPr>
        <w:spacing w:after="0" w:line="240" w:lineRule="auto"/>
        <w:rPr>
          <w:lang w:val="en-US"/>
        </w:rPr>
      </w:pPr>
    </w:p>
    <w:p w14:paraId="7CD3BE4A" w14:textId="1A9A6366" w:rsidR="00FC593D" w:rsidRDefault="00724D5C" w:rsidP="00B36DFA">
      <w:pPr>
        <w:spacing w:after="0" w:line="240" w:lineRule="auto"/>
        <w:rPr>
          <w:rFonts w:ascii="Arial" w:hAnsi="Arial" w:cs="Arial"/>
          <w:lang w:val="en-US"/>
        </w:rPr>
      </w:pPr>
      <w:r>
        <w:rPr>
          <w:rFonts w:ascii="Arial" w:hAnsi="Arial" w:cs="Arial"/>
          <w:lang w:val="en-US"/>
        </w:rPr>
        <w:t xml:space="preserve">At the initiation of the re-appraisal, </w:t>
      </w:r>
      <w:r w:rsidR="00FC593D">
        <w:rPr>
          <w:rFonts w:ascii="Arial" w:hAnsi="Arial" w:cs="Arial"/>
          <w:lang w:val="en-US"/>
        </w:rPr>
        <w:t xml:space="preserve">the </w:t>
      </w:r>
      <w:r w:rsidR="00065203">
        <w:rPr>
          <w:rFonts w:ascii="Arial" w:hAnsi="Arial" w:cs="Arial"/>
          <w:lang w:val="en-US"/>
        </w:rPr>
        <w:t>MAH</w:t>
      </w:r>
      <w:r w:rsidR="00FC593D">
        <w:rPr>
          <w:rFonts w:ascii="Arial" w:hAnsi="Arial" w:cs="Arial"/>
          <w:lang w:val="en-US"/>
        </w:rPr>
        <w:t xml:space="preserve"> will </w:t>
      </w:r>
      <w:r>
        <w:rPr>
          <w:rFonts w:ascii="Arial" w:hAnsi="Arial" w:cs="Arial"/>
          <w:lang w:val="en-US"/>
        </w:rPr>
        <w:t>make an evidence submission pre</w:t>
      </w:r>
      <w:r w:rsidR="00E700D7">
        <w:rPr>
          <w:rFonts w:ascii="Arial" w:hAnsi="Arial" w:cs="Arial"/>
          <w:lang w:val="en-US"/>
        </w:rPr>
        <w:t>senting analyses based on data</w:t>
      </w:r>
      <w:r w:rsidR="00FC593D">
        <w:rPr>
          <w:rFonts w:ascii="Arial" w:hAnsi="Arial" w:cs="Arial"/>
          <w:lang w:val="en-US"/>
        </w:rPr>
        <w:t xml:space="preserve"> from this </w:t>
      </w:r>
      <w:r w:rsidR="00FC593D" w:rsidRPr="00FC593D">
        <w:rPr>
          <w:rFonts w:ascii="Arial" w:hAnsi="Arial" w:cs="Arial"/>
          <w:lang w:val="en-US"/>
        </w:rPr>
        <w:t xml:space="preserve">Agreement and </w:t>
      </w:r>
      <w:r w:rsidR="00065203">
        <w:rPr>
          <w:rFonts w:ascii="Arial" w:hAnsi="Arial" w:cs="Arial"/>
          <w:lang w:val="en-US"/>
        </w:rPr>
        <w:t>other</w:t>
      </w:r>
      <w:r w:rsidR="008F4B57">
        <w:rPr>
          <w:rFonts w:ascii="Arial" w:hAnsi="Arial" w:cs="Arial"/>
          <w:lang w:val="en-US"/>
        </w:rPr>
        <w:t xml:space="preserve"> </w:t>
      </w:r>
      <w:r w:rsidR="00914FC7">
        <w:rPr>
          <w:rFonts w:ascii="Arial" w:hAnsi="Arial" w:cs="Arial"/>
          <w:lang w:val="en-US"/>
        </w:rPr>
        <w:t xml:space="preserve">relevant </w:t>
      </w:r>
      <w:r w:rsidR="00065203">
        <w:rPr>
          <w:rFonts w:ascii="Arial" w:hAnsi="Arial" w:cs="Arial"/>
          <w:lang w:val="en-US"/>
        </w:rPr>
        <w:t>international sources,</w:t>
      </w:r>
      <w:r w:rsidR="00FC593D" w:rsidRPr="00FC593D">
        <w:rPr>
          <w:rFonts w:ascii="Arial" w:hAnsi="Arial" w:cs="Arial"/>
          <w:lang w:val="en-US"/>
        </w:rPr>
        <w:t xml:space="preserve"> to address</w:t>
      </w:r>
      <w:r w:rsidR="00FC593D">
        <w:rPr>
          <w:rFonts w:ascii="Arial" w:hAnsi="Arial" w:cs="Arial"/>
          <w:lang w:val="en-US"/>
        </w:rPr>
        <w:t xml:space="preserve"> the uncertainties outlined in the appraisal. This </w:t>
      </w:r>
      <w:r w:rsidR="008F4B57">
        <w:rPr>
          <w:rFonts w:ascii="Arial" w:hAnsi="Arial" w:cs="Arial"/>
          <w:lang w:val="en-US"/>
        </w:rPr>
        <w:t>c</w:t>
      </w:r>
      <w:r w:rsidR="00FC593D">
        <w:rPr>
          <w:rFonts w:ascii="Arial" w:hAnsi="Arial" w:cs="Arial"/>
          <w:lang w:val="en-US"/>
        </w:rPr>
        <w:t>ould include</w:t>
      </w:r>
      <w:r w:rsidR="008F4B57">
        <w:rPr>
          <w:rFonts w:ascii="Arial" w:hAnsi="Arial" w:cs="Arial"/>
          <w:lang w:val="en-US"/>
        </w:rPr>
        <w:t xml:space="preserve"> (but is not limited to)</w:t>
      </w:r>
      <w:r w:rsidR="00FC593D">
        <w:rPr>
          <w:rFonts w:ascii="Arial" w:hAnsi="Arial" w:cs="Arial"/>
          <w:lang w:val="en-US"/>
        </w:rPr>
        <w:t xml:space="preserve"> </w:t>
      </w:r>
      <w:r w:rsidR="00E700D7">
        <w:rPr>
          <w:rFonts w:ascii="Arial" w:hAnsi="Arial" w:cs="Arial"/>
          <w:lang w:val="en-US"/>
        </w:rPr>
        <w:t>new epidemiologic</w:t>
      </w:r>
      <w:r w:rsidR="002961CF">
        <w:rPr>
          <w:rFonts w:ascii="Arial" w:hAnsi="Arial" w:cs="Arial"/>
          <w:lang w:val="en-US"/>
        </w:rPr>
        <w:t>al</w:t>
      </w:r>
      <w:r w:rsidR="00E700D7">
        <w:rPr>
          <w:rFonts w:ascii="Arial" w:hAnsi="Arial" w:cs="Arial"/>
          <w:lang w:val="en-US"/>
        </w:rPr>
        <w:t xml:space="preserve"> studies (such as natural history), </w:t>
      </w:r>
      <w:r w:rsidR="00FC593D">
        <w:rPr>
          <w:rFonts w:ascii="Arial" w:hAnsi="Arial" w:cs="Arial"/>
          <w:lang w:val="en-US"/>
        </w:rPr>
        <w:t>new trials, long-term follow</w:t>
      </w:r>
      <w:r w:rsidR="007A3B31">
        <w:rPr>
          <w:rFonts w:ascii="Arial" w:hAnsi="Arial" w:cs="Arial"/>
          <w:lang w:val="en-US"/>
        </w:rPr>
        <w:t>-</w:t>
      </w:r>
      <w:r w:rsidR="00FC593D">
        <w:rPr>
          <w:rFonts w:ascii="Arial" w:hAnsi="Arial" w:cs="Arial"/>
          <w:lang w:val="en-US"/>
        </w:rPr>
        <w:t xml:space="preserve">up information </w:t>
      </w:r>
      <w:r w:rsidR="00E700D7">
        <w:rPr>
          <w:rFonts w:ascii="Arial" w:hAnsi="Arial" w:cs="Arial"/>
          <w:lang w:val="en-US"/>
        </w:rPr>
        <w:t>(</w:t>
      </w:r>
      <w:r w:rsidR="00FC593D">
        <w:rPr>
          <w:rFonts w:ascii="Arial" w:hAnsi="Arial" w:cs="Arial"/>
          <w:lang w:val="en-US"/>
        </w:rPr>
        <w:t>including the latest EMA Periodic Safety Update Report</w:t>
      </w:r>
      <w:r w:rsidR="00E700D7">
        <w:rPr>
          <w:rFonts w:ascii="Arial" w:hAnsi="Arial" w:cs="Arial"/>
          <w:lang w:val="en-US"/>
        </w:rPr>
        <w:t>)</w:t>
      </w:r>
      <w:r w:rsidR="00FC593D">
        <w:rPr>
          <w:rFonts w:ascii="Arial" w:hAnsi="Arial" w:cs="Arial"/>
          <w:lang w:val="en-US"/>
        </w:rPr>
        <w:t xml:space="preserve">, </w:t>
      </w:r>
      <w:r w:rsidR="00E700D7">
        <w:rPr>
          <w:rFonts w:ascii="Arial" w:hAnsi="Arial" w:cs="Arial"/>
          <w:lang w:val="en-US"/>
        </w:rPr>
        <w:t xml:space="preserve">analyses relating to the clinical uncertainties, </w:t>
      </w:r>
      <w:r w:rsidR="00FC593D" w:rsidRPr="00E700D7">
        <w:rPr>
          <w:rFonts w:ascii="Arial" w:hAnsi="Arial" w:cs="Arial"/>
          <w:color w:val="00B050"/>
          <w:lang w:val="en-US"/>
        </w:rPr>
        <w:t>a revised economic model (showing how assumptions have been changed in light of new evidence)</w:t>
      </w:r>
      <w:r w:rsidR="00FC593D">
        <w:rPr>
          <w:rFonts w:ascii="Arial" w:hAnsi="Arial" w:cs="Arial"/>
          <w:lang w:val="en-US"/>
        </w:rPr>
        <w:t>.</w:t>
      </w:r>
    </w:p>
    <w:p w14:paraId="17352A7F" w14:textId="77777777" w:rsidR="00B36DFA" w:rsidRDefault="00B36DFA" w:rsidP="00B36DFA">
      <w:pPr>
        <w:spacing w:after="0" w:line="240" w:lineRule="auto"/>
        <w:rPr>
          <w:rFonts w:ascii="Arial" w:hAnsi="Arial" w:cs="Arial"/>
          <w:lang w:val="en-US"/>
        </w:rPr>
      </w:pPr>
    </w:p>
    <w:p w14:paraId="2512E3E5" w14:textId="148E8C60" w:rsidR="00FC593D" w:rsidRDefault="00FC593D" w:rsidP="00B36DFA">
      <w:pPr>
        <w:spacing w:after="0" w:line="240" w:lineRule="auto"/>
        <w:rPr>
          <w:rFonts w:ascii="Arial" w:hAnsi="Arial" w:cs="Arial"/>
          <w:color w:val="00B050"/>
          <w:lang w:val="en-US"/>
        </w:rPr>
      </w:pPr>
      <w:r>
        <w:rPr>
          <w:rFonts w:ascii="Arial" w:hAnsi="Arial" w:cs="Arial"/>
          <w:lang w:val="en-US"/>
        </w:rPr>
        <w:t xml:space="preserve">Signatories to this Agreement will be given the opportunity to contribute to the </w:t>
      </w:r>
      <w:r w:rsidR="008F7062">
        <w:rPr>
          <w:rFonts w:ascii="Arial" w:hAnsi="Arial" w:cs="Arial"/>
          <w:lang w:val="en-US"/>
        </w:rPr>
        <w:t>re</w:t>
      </w:r>
      <w:r w:rsidR="00914FC7">
        <w:rPr>
          <w:rFonts w:ascii="Arial" w:hAnsi="Arial" w:cs="Arial"/>
          <w:lang w:val="en-US"/>
        </w:rPr>
        <w:t>-appraisal</w:t>
      </w:r>
      <w:r w:rsidR="008F7062">
        <w:rPr>
          <w:rFonts w:ascii="Arial" w:hAnsi="Arial" w:cs="Arial"/>
          <w:lang w:val="en-US"/>
        </w:rPr>
        <w:t xml:space="preserve"> </w:t>
      </w:r>
      <w:r>
        <w:rPr>
          <w:rFonts w:ascii="Arial" w:hAnsi="Arial" w:cs="Arial"/>
          <w:lang w:val="en-US"/>
        </w:rPr>
        <w:t>process</w:t>
      </w:r>
      <w:r w:rsidR="008F7062">
        <w:rPr>
          <w:rFonts w:ascii="Arial" w:hAnsi="Arial" w:cs="Arial"/>
          <w:lang w:val="en-US"/>
        </w:rPr>
        <w:t xml:space="preserve">. </w:t>
      </w:r>
      <w:r w:rsidR="00E700D7" w:rsidRPr="00ED1F49">
        <w:rPr>
          <w:rFonts w:ascii="Arial" w:hAnsi="Arial" w:cs="Arial"/>
          <w:color w:val="00B050"/>
          <w:lang w:val="en-US"/>
        </w:rPr>
        <w:t>P</w:t>
      </w:r>
      <w:r w:rsidR="00325180" w:rsidRPr="00ED1F49">
        <w:rPr>
          <w:rFonts w:ascii="Arial" w:hAnsi="Arial" w:cs="Arial"/>
          <w:color w:val="00B050"/>
          <w:lang w:val="en-US"/>
        </w:rPr>
        <w:t xml:space="preserve">atient groups </w:t>
      </w:r>
      <w:r w:rsidR="00ED1F49" w:rsidRPr="00ED1F49">
        <w:rPr>
          <w:rFonts w:ascii="Arial" w:hAnsi="Arial" w:cs="Arial"/>
          <w:color w:val="00B050"/>
          <w:lang w:val="en-US"/>
        </w:rPr>
        <w:t>will be</w:t>
      </w:r>
      <w:r w:rsidR="00914FC7" w:rsidRPr="00ED1F49">
        <w:rPr>
          <w:rFonts w:ascii="Arial" w:hAnsi="Arial" w:cs="Arial"/>
          <w:color w:val="00B050"/>
          <w:lang w:val="en-US"/>
        </w:rPr>
        <w:t xml:space="preserve"> supported to </w:t>
      </w:r>
      <w:r w:rsidR="00ED1F49" w:rsidRPr="00ED1F49">
        <w:rPr>
          <w:rFonts w:ascii="Arial" w:hAnsi="Arial" w:cs="Arial"/>
          <w:color w:val="00B050"/>
          <w:lang w:val="en-US"/>
        </w:rPr>
        <w:t>prepare</w:t>
      </w:r>
      <w:r w:rsidR="00914FC7" w:rsidRPr="00ED1F49">
        <w:rPr>
          <w:rFonts w:ascii="Arial" w:hAnsi="Arial" w:cs="Arial"/>
          <w:color w:val="00B050"/>
          <w:lang w:val="en-US"/>
        </w:rPr>
        <w:t xml:space="preserve"> an IMPACT HTA patient group submission for re-appraisal to </w:t>
      </w:r>
      <w:r w:rsidR="00ED1F49" w:rsidRPr="00ED1F49">
        <w:rPr>
          <w:rFonts w:ascii="Arial" w:hAnsi="Arial" w:cs="Arial"/>
          <w:color w:val="00B050"/>
          <w:lang w:val="en-US"/>
        </w:rPr>
        <w:t xml:space="preserve">capture insights additional to those in the formal data collection. </w:t>
      </w:r>
    </w:p>
    <w:p w14:paraId="3BAC05FC" w14:textId="77777777" w:rsidR="00B36DFA" w:rsidRPr="00ED1F49" w:rsidRDefault="00B36DFA" w:rsidP="00B36DFA">
      <w:pPr>
        <w:spacing w:after="0" w:line="240" w:lineRule="auto"/>
        <w:rPr>
          <w:rFonts w:ascii="Arial" w:hAnsi="Arial" w:cs="Arial"/>
          <w:color w:val="00B050"/>
          <w:lang w:val="en-US"/>
        </w:rPr>
      </w:pPr>
    </w:p>
    <w:p w14:paraId="731ACB6E" w14:textId="67395699" w:rsidR="005D6F55" w:rsidRDefault="005D6F55" w:rsidP="00B36DFA">
      <w:pPr>
        <w:spacing w:after="0" w:line="240" w:lineRule="auto"/>
        <w:rPr>
          <w:rFonts w:ascii="Arial" w:hAnsi="Arial" w:cs="Arial"/>
          <w:lang w:val="en-US"/>
        </w:rPr>
      </w:pPr>
      <w:r>
        <w:rPr>
          <w:rFonts w:ascii="Arial" w:hAnsi="Arial" w:cs="Arial"/>
          <w:lang w:val="en-US"/>
        </w:rPr>
        <w:t xml:space="preserve">It is expected that the OBMEA will terminate after re-appraisal resulting in </w:t>
      </w:r>
      <w:r w:rsidRPr="00AC5F78">
        <w:rPr>
          <w:rFonts w:ascii="Arial" w:hAnsi="Arial" w:cs="Arial"/>
          <w:color w:val="FF0000"/>
          <w:lang w:val="en-US"/>
        </w:rPr>
        <w:t xml:space="preserve">the RDT </w:t>
      </w:r>
      <w:r>
        <w:rPr>
          <w:rFonts w:ascii="Arial" w:hAnsi="Arial" w:cs="Arial"/>
          <w:lang w:val="en-US"/>
        </w:rPr>
        <w:t xml:space="preserve">being fully reimbursed/recommended for routine use, </w:t>
      </w:r>
      <w:r w:rsidR="00F95CB9">
        <w:rPr>
          <w:rFonts w:ascii="Arial" w:hAnsi="Arial" w:cs="Arial"/>
          <w:lang w:val="en-US"/>
        </w:rPr>
        <w:t>or</w:t>
      </w:r>
      <w:r>
        <w:rPr>
          <w:rFonts w:ascii="Arial" w:hAnsi="Arial" w:cs="Arial"/>
          <w:lang w:val="en-US"/>
        </w:rPr>
        <w:t xml:space="preserve"> not being listed/withdrawn from use.</w:t>
      </w:r>
    </w:p>
    <w:p w14:paraId="78029CE2" w14:textId="49CC0CB9" w:rsidR="00F95CB9" w:rsidRDefault="005D6F55" w:rsidP="00B36DFA">
      <w:pPr>
        <w:spacing w:after="0" w:line="240" w:lineRule="auto"/>
        <w:rPr>
          <w:rFonts w:ascii="Arial" w:hAnsi="Arial" w:cs="Arial"/>
          <w:lang w:val="en-US"/>
        </w:rPr>
      </w:pPr>
      <w:r>
        <w:rPr>
          <w:rFonts w:ascii="Arial" w:hAnsi="Arial" w:cs="Arial"/>
          <w:lang w:val="en-US"/>
        </w:rPr>
        <w:t>(</w:t>
      </w:r>
      <w:r w:rsidR="00F95CB9">
        <w:rPr>
          <w:rFonts w:ascii="Arial" w:hAnsi="Arial" w:cs="Arial"/>
          <w:lang w:val="en-US"/>
        </w:rPr>
        <w:t>If the monitoring process has been able to extend the period of data collection to be sufficient and modified the Agreement to address emerging issues, it is unlikely that there will be a need to extend the OBMEA</w:t>
      </w:r>
      <w:r>
        <w:rPr>
          <w:rFonts w:ascii="Arial" w:hAnsi="Arial" w:cs="Arial"/>
          <w:lang w:val="en-US"/>
        </w:rPr>
        <w:t xml:space="preserve"> after re-appraisal</w:t>
      </w:r>
      <w:r w:rsidR="00F95CB9">
        <w:rPr>
          <w:rFonts w:ascii="Arial" w:hAnsi="Arial" w:cs="Arial"/>
          <w:lang w:val="en-US"/>
        </w:rPr>
        <w:t>, but this is also this possibility.)</w:t>
      </w:r>
    </w:p>
    <w:p w14:paraId="3410F2CB" w14:textId="7428438B" w:rsidR="00ED1F49" w:rsidRDefault="00ED1F49" w:rsidP="00B36DFA">
      <w:pPr>
        <w:spacing w:after="0" w:line="240" w:lineRule="auto"/>
        <w:rPr>
          <w:rFonts w:ascii="Arial" w:hAnsi="Arial" w:cs="Arial"/>
          <w:lang w:val="en-US"/>
        </w:rPr>
      </w:pPr>
    </w:p>
    <w:p w14:paraId="47B41CDD" w14:textId="77777777" w:rsidR="00ED1F49" w:rsidRPr="00F95CB9" w:rsidRDefault="00ED1F49" w:rsidP="00B36DFA">
      <w:pPr>
        <w:spacing w:after="0" w:line="240" w:lineRule="auto"/>
        <w:rPr>
          <w:rFonts w:ascii="Arial" w:hAnsi="Arial" w:cs="Arial"/>
          <w:lang w:val="en-US"/>
        </w:rPr>
      </w:pPr>
    </w:p>
    <w:p w14:paraId="3E27A039" w14:textId="3915E01E" w:rsidR="00C57EA9" w:rsidRDefault="00C57EA9" w:rsidP="00B36DFA">
      <w:pPr>
        <w:pStyle w:val="Heading1"/>
        <w:numPr>
          <w:ilvl w:val="0"/>
          <w:numId w:val="7"/>
        </w:numPr>
        <w:spacing w:before="0"/>
        <w:rPr>
          <w:lang w:val="en-US"/>
        </w:rPr>
      </w:pPr>
      <w:bookmarkStart w:id="11" w:name="_Toc67685809"/>
      <w:r w:rsidRPr="005949F3">
        <w:rPr>
          <w:lang w:val="en-US"/>
        </w:rPr>
        <w:t>Responsibilities</w:t>
      </w:r>
      <w:bookmarkEnd w:id="11"/>
    </w:p>
    <w:p w14:paraId="75A7FCEF" w14:textId="77777777" w:rsidR="00ED1F49" w:rsidRDefault="00ED1F49" w:rsidP="00B36DFA">
      <w:pPr>
        <w:spacing w:after="0" w:line="240" w:lineRule="auto"/>
        <w:rPr>
          <w:rFonts w:ascii="Arial" w:hAnsi="Arial" w:cs="Arial"/>
          <w:lang w:val="en-US"/>
        </w:rPr>
      </w:pPr>
    </w:p>
    <w:p w14:paraId="78FF6042" w14:textId="52E356EB" w:rsidR="00EB046E" w:rsidRDefault="00C57EA9" w:rsidP="00B36DFA">
      <w:pPr>
        <w:spacing w:after="0" w:line="240" w:lineRule="auto"/>
        <w:rPr>
          <w:rFonts w:ascii="Arial" w:hAnsi="Arial" w:cs="Arial"/>
          <w:i/>
          <w:iCs/>
          <w:color w:val="00B050"/>
          <w:lang w:val="en-US"/>
        </w:rPr>
      </w:pPr>
      <w:r>
        <w:rPr>
          <w:rFonts w:ascii="Arial" w:hAnsi="Arial" w:cs="Arial"/>
          <w:lang w:val="en-US"/>
        </w:rPr>
        <w:t>This Agreement has been entered into with the approval of the “signatories</w:t>
      </w:r>
      <w:r w:rsidRPr="00F94714">
        <w:rPr>
          <w:rFonts w:ascii="Arial" w:hAnsi="Arial" w:cs="Arial"/>
          <w:lang w:val="en-US"/>
        </w:rPr>
        <w:t>”, for action</w:t>
      </w:r>
      <w:r>
        <w:rPr>
          <w:rFonts w:ascii="Arial" w:hAnsi="Arial" w:cs="Arial"/>
          <w:lang w:val="en-US"/>
        </w:rPr>
        <w:t xml:space="preserve"> by them</w:t>
      </w:r>
      <w:r w:rsidR="00EB046E">
        <w:rPr>
          <w:rFonts w:ascii="Arial" w:hAnsi="Arial" w:cs="Arial"/>
          <w:lang w:val="en-US"/>
        </w:rPr>
        <w:t xml:space="preserve"> and </w:t>
      </w:r>
      <w:r w:rsidR="00EB046E" w:rsidRPr="00EB046E">
        <w:rPr>
          <w:rFonts w:ascii="Arial" w:hAnsi="Arial" w:cs="Arial"/>
          <w:i/>
          <w:iCs/>
          <w:color w:val="808080" w:themeColor="background1" w:themeShade="80"/>
          <w:highlight w:val="yellow"/>
          <w:lang w:val="en-US"/>
        </w:rPr>
        <w:t>[list any stakeholders who are not signatories but who will be expected to act in accordance with this agreement]</w:t>
      </w:r>
      <w:r w:rsidR="00EB046E" w:rsidRPr="00EB046E">
        <w:rPr>
          <w:rFonts w:ascii="Arial" w:hAnsi="Arial" w:cs="Arial"/>
          <w:i/>
          <w:iCs/>
          <w:color w:val="808080" w:themeColor="background1" w:themeShade="80"/>
          <w:lang w:val="en-US"/>
        </w:rPr>
        <w:t xml:space="preserve"> </w:t>
      </w:r>
      <w:r w:rsidR="00EB046E" w:rsidRPr="00B36DFA">
        <w:rPr>
          <w:rFonts w:ascii="Arial" w:hAnsi="Arial" w:cs="Arial"/>
          <w:color w:val="00B050"/>
          <w:lang w:val="en-US"/>
        </w:rPr>
        <w:t>clinicians</w:t>
      </w:r>
      <w:r w:rsidR="0025019A" w:rsidRPr="00B36DFA">
        <w:rPr>
          <w:rFonts w:ascii="Arial" w:hAnsi="Arial" w:cs="Arial"/>
          <w:color w:val="00B050"/>
          <w:lang w:val="en-US"/>
        </w:rPr>
        <w:t xml:space="preserve"> and</w:t>
      </w:r>
      <w:r w:rsidR="00EB046E" w:rsidRPr="00B36DFA">
        <w:rPr>
          <w:rFonts w:ascii="Arial" w:hAnsi="Arial" w:cs="Arial"/>
          <w:color w:val="00B050"/>
          <w:lang w:val="en-US"/>
        </w:rPr>
        <w:t xml:space="preserve"> </w:t>
      </w:r>
      <w:r w:rsidR="00AE6646">
        <w:rPr>
          <w:rFonts w:ascii="Arial" w:hAnsi="Arial" w:cs="Arial"/>
          <w:color w:val="00B050"/>
          <w:lang w:val="en-US"/>
        </w:rPr>
        <w:t>pharmacist</w:t>
      </w:r>
      <w:r w:rsidR="00EB046E" w:rsidRPr="00B36DFA">
        <w:rPr>
          <w:rFonts w:ascii="Arial" w:hAnsi="Arial" w:cs="Arial"/>
          <w:color w:val="00B050"/>
          <w:lang w:val="en-US"/>
        </w:rPr>
        <w:t>s</w:t>
      </w:r>
      <w:r w:rsidR="00EB046E" w:rsidRPr="00EB046E">
        <w:rPr>
          <w:rFonts w:ascii="Arial" w:hAnsi="Arial" w:cs="Arial"/>
          <w:i/>
          <w:iCs/>
          <w:color w:val="00B050"/>
          <w:lang w:val="en-US"/>
        </w:rPr>
        <w:t xml:space="preserve">. </w:t>
      </w:r>
    </w:p>
    <w:p w14:paraId="634B1052" w14:textId="77777777" w:rsidR="00ED1F49" w:rsidRPr="00EB046E" w:rsidRDefault="00ED1F49" w:rsidP="00B36DFA">
      <w:pPr>
        <w:spacing w:after="0" w:line="240" w:lineRule="auto"/>
        <w:rPr>
          <w:rFonts w:ascii="Arial" w:hAnsi="Arial" w:cs="Arial"/>
          <w:i/>
          <w:iCs/>
          <w:color w:val="00B050"/>
          <w:lang w:val="en-US"/>
        </w:rPr>
      </w:pPr>
    </w:p>
    <w:p w14:paraId="5F639D9E" w14:textId="516E567C" w:rsidR="009B0D11" w:rsidRDefault="00C57EA9" w:rsidP="00B36DFA">
      <w:pPr>
        <w:spacing w:after="0" w:line="240" w:lineRule="auto"/>
        <w:rPr>
          <w:rFonts w:ascii="Arial" w:hAnsi="Arial" w:cs="Arial"/>
          <w:lang w:val="en-US"/>
        </w:rPr>
      </w:pPr>
      <w:r w:rsidRPr="00F94714">
        <w:rPr>
          <w:rFonts w:ascii="Arial" w:hAnsi="Arial" w:cs="Arial"/>
          <w:lang w:val="en-US"/>
        </w:rPr>
        <w:t xml:space="preserve">Signatories to the </w:t>
      </w:r>
      <w:r w:rsidR="009B0D11">
        <w:rPr>
          <w:rFonts w:ascii="Arial" w:hAnsi="Arial" w:cs="Arial"/>
          <w:lang w:val="en-US"/>
        </w:rPr>
        <w:t>A</w:t>
      </w:r>
      <w:r w:rsidRPr="00F94714">
        <w:rPr>
          <w:rFonts w:ascii="Arial" w:hAnsi="Arial" w:cs="Arial"/>
          <w:lang w:val="en-US"/>
        </w:rPr>
        <w:t xml:space="preserve">greement </w:t>
      </w:r>
      <w:r w:rsidR="00407135">
        <w:rPr>
          <w:rFonts w:ascii="Arial" w:hAnsi="Arial" w:cs="Arial"/>
          <w:lang w:val="en-US"/>
        </w:rPr>
        <w:t>have agreed</w:t>
      </w:r>
      <w:r w:rsidR="009B0D11">
        <w:rPr>
          <w:rFonts w:ascii="Arial" w:hAnsi="Arial" w:cs="Arial"/>
          <w:lang w:val="en-US"/>
        </w:rPr>
        <w:t xml:space="preserve"> (made a covenant)</w:t>
      </w:r>
      <w:r w:rsidR="00407135">
        <w:rPr>
          <w:rFonts w:ascii="Arial" w:hAnsi="Arial" w:cs="Arial"/>
          <w:lang w:val="en-US"/>
        </w:rPr>
        <w:t xml:space="preserve"> to do all they can to ensure the best possible data are collected for the OBMEA. </w:t>
      </w:r>
    </w:p>
    <w:p w14:paraId="10F8A6E5" w14:textId="77777777" w:rsidR="00B36DFA" w:rsidRDefault="00B36DFA" w:rsidP="00B36DFA">
      <w:pPr>
        <w:spacing w:after="0" w:line="240" w:lineRule="auto"/>
        <w:rPr>
          <w:rFonts w:ascii="Arial" w:hAnsi="Arial" w:cs="Arial"/>
          <w:lang w:val="en-US"/>
        </w:rPr>
      </w:pPr>
    </w:p>
    <w:p w14:paraId="0C214A5D" w14:textId="2E275C7C" w:rsidR="00C57EA9" w:rsidRDefault="009B0D11" w:rsidP="00B36DFA">
      <w:pPr>
        <w:spacing w:after="0" w:line="240" w:lineRule="auto"/>
        <w:rPr>
          <w:rFonts w:ascii="Arial" w:hAnsi="Arial" w:cs="Arial"/>
          <w:lang w:val="en-US"/>
        </w:rPr>
      </w:pPr>
      <w:r>
        <w:rPr>
          <w:rFonts w:ascii="Arial" w:hAnsi="Arial" w:cs="Arial"/>
          <w:lang w:val="en-US"/>
        </w:rPr>
        <w:t>Signatories</w:t>
      </w:r>
      <w:r w:rsidR="00407135">
        <w:rPr>
          <w:rFonts w:ascii="Arial" w:hAnsi="Arial" w:cs="Arial"/>
          <w:lang w:val="en-US"/>
        </w:rPr>
        <w:t xml:space="preserve"> </w:t>
      </w:r>
      <w:r w:rsidR="00C57EA9" w:rsidRPr="00F94714">
        <w:rPr>
          <w:rFonts w:ascii="Arial" w:hAnsi="Arial" w:cs="Arial"/>
          <w:lang w:val="en-US"/>
        </w:rPr>
        <w:t xml:space="preserve">are given the right to contribute to </w:t>
      </w:r>
      <w:r>
        <w:rPr>
          <w:rFonts w:ascii="Arial" w:hAnsi="Arial" w:cs="Arial"/>
          <w:lang w:val="en-US"/>
        </w:rPr>
        <w:t>any</w:t>
      </w:r>
      <w:r w:rsidR="00C57EA9" w:rsidRPr="00F94714">
        <w:rPr>
          <w:rFonts w:ascii="Arial" w:hAnsi="Arial" w:cs="Arial"/>
          <w:lang w:val="en-US"/>
        </w:rPr>
        <w:t xml:space="preserve"> review of the </w:t>
      </w:r>
      <w:r>
        <w:rPr>
          <w:rFonts w:ascii="Arial" w:hAnsi="Arial" w:cs="Arial"/>
          <w:lang w:val="en-US"/>
        </w:rPr>
        <w:t>A</w:t>
      </w:r>
      <w:r w:rsidR="00C57EA9" w:rsidRPr="00F94714">
        <w:rPr>
          <w:rFonts w:ascii="Arial" w:hAnsi="Arial" w:cs="Arial"/>
          <w:lang w:val="en-US"/>
        </w:rPr>
        <w:t>greement.</w:t>
      </w:r>
    </w:p>
    <w:p w14:paraId="3713CADA" w14:textId="77777777" w:rsidR="00B36DFA" w:rsidRDefault="00B36DFA" w:rsidP="00B36DFA">
      <w:pPr>
        <w:spacing w:after="0" w:line="240" w:lineRule="auto"/>
        <w:rPr>
          <w:rFonts w:ascii="Arial" w:hAnsi="Arial" w:cs="Arial"/>
          <w:lang w:val="en-US"/>
        </w:rPr>
      </w:pPr>
    </w:p>
    <w:p w14:paraId="742E8B1A" w14:textId="0D59E3D1" w:rsidR="00C57EA9" w:rsidRDefault="00C57EA9" w:rsidP="00B36DFA">
      <w:pPr>
        <w:spacing w:after="0" w:line="240" w:lineRule="auto"/>
        <w:rPr>
          <w:rFonts w:ascii="Arial" w:hAnsi="Arial" w:cs="Arial"/>
          <w:lang w:val="en-US"/>
        </w:rPr>
      </w:pPr>
      <w:r>
        <w:rPr>
          <w:rFonts w:ascii="Arial" w:hAnsi="Arial" w:cs="Arial"/>
          <w:lang w:val="en-US"/>
        </w:rPr>
        <w:t xml:space="preserve">The Payer agrees to pay the agreed price for appropriate use of </w:t>
      </w:r>
      <w:r w:rsidRPr="00795614">
        <w:rPr>
          <w:rFonts w:ascii="Arial" w:hAnsi="Arial" w:cs="Arial"/>
          <w:color w:val="FF0000"/>
          <w:lang w:val="en-US"/>
        </w:rPr>
        <w:t xml:space="preserve">the </w:t>
      </w:r>
      <w:r w:rsidR="001474EA" w:rsidRPr="00795614">
        <w:rPr>
          <w:rFonts w:ascii="Arial" w:hAnsi="Arial" w:cs="Arial"/>
          <w:color w:val="FF0000"/>
          <w:lang w:val="en-US"/>
        </w:rPr>
        <w:t>RDT</w:t>
      </w:r>
      <w:r w:rsidRPr="00795614">
        <w:rPr>
          <w:rFonts w:ascii="Arial" w:hAnsi="Arial" w:cs="Arial"/>
          <w:color w:val="FF0000"/>
          <w:lang w:val="en-US"/>
        </w:rPr>
        <w:t xml:space="preserve"> </w:t>
      </w:r>
      <w:r>
        <w:rPr>
          <w:rFonts w:ascii="Arial" w:hAnsi="Arial" w:cs="Arial"/>
          <w:lang w:val="en-US"/>
        </w:rPr>
        <w:t xml:space="preserve">(eligible patients, in accordance with continuation criteria) and in accordance with any </w:t>
      </w:r>
      <w:r w:rsidR="00394777">
        <w:rPr>
          <w:rFonts w:ascii="Arial" w:hAnsi="Arial" w:cs="Arial"/>
          <w:lang w:val="en-US"/>
        </w:rPr>
        <w:t>individual patient outcomes</w:t>
      </w:r>
      <w:r>
        <w:rPr>
          <w:rFonts w:ascii="Arial" w:hAnsi="Arial" w:cs="Arial"/>
          <w:lang w:val="en-US"/>
        </w:rPr>
        <w:t>-based agreement (e.g. based on early response or refund due to lack of response).</w:t>
      </w:r>
    </w:p>
    <w:p w14:paraId="4C857B80" w14:textId="77777777" w:rsidR="00B36DFA" w:rsidRDefault="00B36DFA" w:rsidP="00B36DFA">
      <w:pPr>
        <w:spacing w:after="0" w:line="240" w:lineRule="auto"/>
        <w:rPr>
          <w:rFonts w:ascii="Arial" w:hAnsi="Arial" w:cs="Arial"/>
          <w:lang w:val="en-US"/>
        </w:rPr>
      </w:pPr>
    </w:p>
    <w:p w14:paraId="4BFA5333" w14:textId="58B7EA95" w:rsidR="00597674" w:rsidRPr="00ED1F49" w:rsidRDefault="00C57EA9" w:rsidP="00056B3D">
      <w:pPr>
        <w:spacing w:after="240" w:line="240" w:lineRule="auto"/>
        <w:rPr>
          <w:rFonts w:ascii="Arial" w:hAnsi="Arial" w:cs="Arial"/>
          <w:color w:val="00B050"/>
          <w:lang w:val="en-US"/>
        </w:rPr>
      </w:pPr>
      <w:r>
        <w:rPr>
          <w:rFonts w:ascii="Arial" w:hAnsi="Arial" w:cs="Arial"/>
          <w:lang w:val="en-US"/>
        </w:rPr>
        <w:t xml:space="preserve">The </w:t>
      </w:r>
      <w:r w:rsidRPr="00F0032B">
        <w:rPr>
          <w:rFonts w:ascii="Arial" w:hAnsi="Arial" w:cs="Arial"/>
          <w:color w:val="00B050"/>
          <w:lang w:val="en-US"/>
        </w:rPr>
        <w:t>MAH</w:t>
      </w:r>
      <w:r w:rsidR="00597674" w:rsidRPr="00F0032B">
        <w:rPr>
          <w:rFonts w:ascii="Arial" w:hAnsi="Arial" w:cs="Arial"/>
          <w:color w:val="00B050"/>
          <w:lang w:val="en-US"/>
        </w:rPr>
        <w:t>/Payer</w:t>
      </w:r>
      <w:r w:rsidR="00577DDD" w:rsidRPr="00F0032B">
        <w:rPr>
          <w:rFonts w:ascii="Arial" w:hAnsi="Arial" w:cs="Arial"/>
          <w:color w:val="00B050"/>
          <w:lang w:val="en-US"/>
        </w:rPr>
        <w:t>/</w:t>
      </w:r>
      <w:r w:rsidR="00CF3D5D" w:rsidRPr="00F0032B">
        <w:rPr>
          <w:rFonts w:ascii="Arial" w:hAnsi="Arial" w:cs="Arial"/>
          <w:color w:val="00B050"/>
          <w:lang w:val="en-US"/>
        </w:rPr>
        <w:t xml:space="preserve">Expert </w:t>
      </w:r>
      <w:r w:rsidR="00577DDD" w:rsidRPr="00F0032B">
        <w:rPr>
          <w:rFonts w:ascii="Arial" w:hAnsi="Arial" w:cs="Arial"/>
          <w:color w:val="00B050"/>
          <w:lang w:val="en-US"/>
        </w:rPr>
        <w:t>Centre</w:t>
      </w:r>
      <w:r w:rsidR="00E84E78">
        <w:rPr>
          <w:rFonts w:ascii="Arial" w:hAnsi="Arial" w:cs="Arial"/>
          <w:color w:val="00B050"/>
          <w:lang w:val="en-US"/>
        </w:rPr>
        <w:t>/Registry Holder</w:t>
      </w:r>
      <w:r w:rsidR="00597674" w:rsidRPr="00F0032B">
        <w:rPr>
          <w:rFonts w:ascii="Arial" w:hAnsi="Arial" w:cs="Arial"/>
          <w:color w:val="00B050"/>
          <w:lang w:val="en-US"/>
        </w:rPr>
        <w:t xml:space="preserve"> </w:t>
      </w:r>
      <w:r>
        <w:rPr>
          <w:rFonts w:ascii="Arial" w:hAnsi="Arial" w:cs="Arial"/>
          <w:lang w:val="en-US"/>
        </w:rPr>
        <w:t xml:space="preserve">is responsible for the </w:t>
      </w:r>
      <w:r w:rsidRPr="00ED1F49">
        <w:rPr>
          <w:rFonts w:ascii="Arial" w:hAnsi="Arial" w:cs="Arial"/>
          <w:color w:val="00B050"/>
          <w:lang w:val="en-US"/>
        </w:rPr>
        <w:t>cost of collecting</w:t>
      </w:r>
      <w:r w:rsidR="00597674" w:rsidRPr="00ED1F49">
        <w:rPr>
          <w:rFonts w:ascii="Arial" w:hAnsi="Arial" w:cs="Arial"/>
          <w:color w:val="00B050"/>
          <w:lang w:val="en-US"/>
        </w:rPr>
        <w:t xml:space="preserve">, </w:t>
      </w:r>
      <w:r w:rsidR="00ED1F49">
        <w:rPr>
          <w:rFonts w:ascii="Arial" w:hAnsi="Arial" w:cs="Arial"/>
          <w:color w:val="00B050"/>
          <w:lang w:val="en-US"/>
        </w:rPr>
        <w:t xml:space="preserve">monitoring, </w:t>
      </w:r>
      <w:r w:rsidR="00597674" w:rsidRPr="00ED1F49">
        <w:rPr>
          <w:rFonts w:ascii="Arial" w:hAnsi="Arial" w:cs="Arial"/>
          <w:color w:val="00B050"/>
          <w:lang w:val="en-US"/>
        </w:rPr>
        <w:t>cleaning</w:t>
      </w:r>
      <w:r w:rsidRPr="00ED1F49">
        <w:rPr>
          <w:rFonts w:ascii="Arial" w:hAnsi="Arial" w:cs="Arial"/>
          <w:color w:val="00B050"/>
          <w:lang w:val="en-US"/>
        </w:rPr>
        <w:t xml:space="preserve"> and </w:t>
      </w:r>
      <w:r w:rsidR="00ED1F49" w:rsidRPr="00ED1F49">
        <w:rPr>
          <w:rFonts w:ascii="Arial" w:hAnsi="Arial" w:cs="Arial"/>
          <w:color w:val="00B050"/>
          <w:lang w:val="en-US"/>
        </w:rPr>
        <w:t>analyzing</w:t>
      </w:r>
      <w:r w:rsidRPr="00ED1F49">
        <w:rPr>
          <w:rFonts w:ascii="Arial" w:hAnsi="Arial" w:cs="Arial"/>
          <w:color w:val="00B050"/>
          <w:lang w:val="en-US"/>
        </w:rPr>
        <w:t xml:space="preserve"> the data</w:t>
      </w:r>
      <w:r w:rsidR="00597674" w:rsidRPr="00ED1F49">
        <w:rPr>
          <w:rFonts w:ascii="Arial" w:hAnsi="Arial" w:cs="Arial"/>
          <w:color w:val="00B050"/>
          <w:lang w:val="en-US"/>
        </w:rPr>
        <w:t>.</w:t>
      </w:r>
    </w:p>
    <w:p w14:paraId="389B62ED" w14:textId="294AFB8E" w:rsidR="00C57EA9" w:rsidRDefault="00597674" w:rsidP="00056B3D">
      <w:pPr>
        <w:spacing w:after="240" w:line="240" w:lineRule="auto"/>
        <w:rPr>
          <w:rFonts w:ascii="Arial" w:hAnsi="Arial" w:cs="Arial"/>
          <w:lang w:val="en-US"/>
        </w:rPr>
      </w:pPr>
      <w:r>
        <w:rPr>
          <w:rFonts w:ascii="Arial" w:hAnsi="Arial" w:cs="Arial"/>
          <w:lang w:val="en-US"/>
        </w:rPr>
        <w:t>The MAH commit</w:t>
      </w:r>
      <w:r w:rsidR="00ED1F49">
        <w:rPr>
          <w:rFonts w:ascii="Arial" w:hAnsi="Arial" w:cs="Arial"/>
          <w:lang w:val="en-US"/>
        </w:rPr>
        <w:t>s</w:t>
      </w:r>
      <w:r>
        <w:rPr>
          <w:rFonts w:ascii="Arial" w:hAnsi="Arial" w:cs="Arial"/>
          <w:lang w:val="en-US"/>
        </w:rPr>
        <w:t xml:space="preserve"> to the planned </w:t>
      </w:r>
      <w:r w:rsidR="00724D5C">
        <w:rPr>
          <w:rFonts w:ascii="Arial" w:hAnsi="Arial" w:cs="Arial"/>
          <w:lang w:val="en-US"/>
        </w:rPr>
        <w:t>re-</w:t>
      </w:r>
      <w:r w:rsidR="00C57EA9">
        <w:rPr>
          <w:rFonts w:ascii="Arial" w:hAnsi="Arial" w:cs="Arial"/>
          <w:lang w:val="en-US"/>
        </w:rPr>
        <w:t>appraisal review</w:t>
      </w:r>
      <w:r w:rsidR="00724D5C">
        <w:rPr>
          <w:rFonts w:ascii="Arial" w:hAnsi="Arial" w:cs="Arial"/>
          <w:lang w:val="en-US"/>
        </w:rPr>
        <w:t>/pricing and reimbursement decision process</w:t>
      </w:r>
      <w:r>
        <w:rPr>
          <w:rFonts w:ascii="Arial" w:hAnsi="Arial" w:cs="Arial"/>
          <w:lang w:val="en-US"/>
        </w:rPr>
        <w:t xml:space="preserve">, bearing any costs and in accordance with </w:t>
      </w:r>
      <w:r w:rsidR="007F2F9B">
        <w:rPr>
          <w:rFonts w:ascii="Arial" w:hAnsi="Arial" w:cs="Arial"/>
          <w:lang w:val="en-US"/>
        </w:rPr>
        <w:t>processes at the time of the review (which may be different from the initial appraisal).</w:t>
      </w:r>
    </w:p>
    <w:p w14:paraId="3C2EE8F4" w14:textId="62D686C7" w:rsidR="00C57EA9" w:rsidRDefault="00C57EA9" w:rsidP="00056B3D">
      <w:pPr>
        <w:spacing w:after="240" w:line="240" w:lineRule="auto"/>
        <w:rPr>
          <w:rFonts w:ascii="Arial" w:hAnsi="Arial" w:cs="Arial"/>
          <w:lang w:val="en-US"/>
        </w:rPr>
      </w:pPr>
      <w:r>
        <w:rPr>
          <w:rFonts w:ascii="Arial" w:hAnsi="Arial" w:cs="Arial"/>
          <w:lang w:val="en-US"/>
        </w:rPr>
        <w:t xml:space="preserve">Clinicians are responsible for entering the necessary data on their patients </w:t>
      </w:r>
      <w:r w:rsidR="00EB046E" w:rsidRPr="00F0032B">
        <w:rPr>
          <w:rFonts w:ascii="Arial" w:hAnsi="Arial" w:cs="Arial"/>
          <w:color w:val="00B050"/>
          <w:lang w:val="en-US"/>
        </w:rPr>
        <w:t xml:space="preserve">within 4 weeks </w:t>
      </w:r>
      <w:r>
        <w:rPr>
          <w:rFonts w:ascii="Arial" w:hAnsi="Arial" w:cs="Arial"/>
          <w:lang w:val="en-US"/>
        </w:rPr>
        <w:t xml:space="preserve">and responding to data queries </w:t>
      </w:r>
      <w:r w:rsidRPr="00F0032B">
        <w:rPr>
          <w:rFonts w:ascii="Arial" w:hAnsi="Arial" w:cs="Arial"/>
          <w:color w:val="00B050"/>
          <w:lang w:val="en-US"/>
        </w:rPr>
        <w:t xml:space="preserve">within </w:t>
      </w:r>
      <w:r w:rsidR="00EB046E" w:rsidRPr="00F0032B">
        <w:rPr>
          <w:rFonts w:ascii="Arial" w:hAnsi="Arial" w:cs="Arial"/>
          <w:color w:val="00B050"/>
          <w:lang w:val="en-US"/>
        </w:rPr>
        <w:t>2</w:t>
      </w:r>
      <w:r w:rsidRPr="00F0032B">
        <w:rPr>
          <w:rFonts w:ascii="Arial" w:hAnsi="Arial" w:cs="Arial"/>
          <w:color w:val="00B050"/>
          <w:lang w:val="en-US"/>
        </w:rPr>
        <w:t xml:space="preserve"> weeks.</w:t>
      </w:r>
    </w:p>
    <w:p w14:paraId="5AFD722F" w14:textId="7C2CBDE0" w:rsidR="008F4B57" w:rsidRPr="008F4B57" w:rsidRDefault="008F4B57" w:rsidP="00056B3D">
      <w:pPr>
        <w:spacing w:after="240" w:line="240" w:lineRule="auto"/>
        <w:rPr>
          <w:rFonts w:ascii="Arial" w:hAnsi="Arial" w:cs="Arial"/>
          <w:color w:val="00B050"/>
          <w:lang w:val="en-US"/>
        </w:rPr>
      </w:pPr>
      <w:r>
        <w:rPr>
          <w:rFonts w:ascii="Arial" w:hAnsi="Arial" w:cs="Arial"/>
          <w:lang w:val="en-US"/>
        </w:rPr>
        <w:t xml:space="preserve">Patients agree to collect patient reported data </w:t>
      </w:r>
      <w:r w:rsidRPr="008F4B57">
        <w:rPr>
          <w:rFonts w:ascii="Arial" w:hAnsi="Arial" w:cs="Arial"/>
          <w:color w:val="00B050"/>
          <w:lang w:val="en-US"/>
        </w:rPr>
        <w:t>manually within the agreed timeframes/to use electronic devices.</w:t>
      </w:r>
    </w:p>
    <w:p w14:paraId="3BFF68E8" w14:textId="511B04F6" w:rsidR="001271AD" w:rsidRDefault="001271AD" w:rsidP="00056B3D">
      <w:pPr>
        <w:spacing w:after="240" w:line="240" w:lineRule="auto"/>
        <w:rPr>
          <w:rFonts w:ascii="Arial" w:hAnsi="Arial" w:cs="Arial"/>
          <w:b/>
          <w:bCs/>
          <w:lang w:val="en-US"/>
        </w:rPr>
      </w:pPr>
      <w:r>
        <w:rPr>
          <w:rFonts w:ascii="Arial" w:hAnsi="Arial" w:cs="Arial"/>
          <w:lang w:val="en-US"/>
        </w:rPr>
        <w:t>Any party wishing to publish data from the OBMEA (after completion)</w:t>
      </w:r>
      <w:r w:rsidR="00B512DB">
        <w:rPr>
          <w:rFonts w:ascii="Arial" w:hAnsi="Arial" w:cs="Arial"/>
          <w:lang w:val="en-US"/>
        </w:rPr>
        <w:t xml:space="preserve"> must obtain approval of the data owner and for this case of rare diseases take particular care that no patient can be re-identified. All publications should acknowledge the OBMEA signatories and share a final copy with them. </w:t>
      </w:r>
    </w:p>
    <w:p w14:paraId="09040B18" w14:textId="1CBC3249" w:rsidR="00E82215" w:rsidRPr="008D54D9" w:rsidRDefault="00A63148" w:rsidP="00056B3D">
      <w:pPr>
        <w:spacing w:after="240" w:line="240" w:lineRule="auto"/>
        <w:rPr>
          <w:rFonts w:ascii="Arial" w:hAnsi="Arial" w:cs="Arial"/>
          <w:lang w:val="en-US"/>
        </w:rPr>
      </w:pPr>
      <w:r>
        <w:rPr>
          <w:rFonts w:ascii="Arial" w:hAnsi="Arial" w:cs="Arial"/>
          <w:lang w:val="en-US"/>
        </w:rPr>
        <w:t xml:space="preserve">If the MAH does not respect this Agreement, the Payer is entitled to revise it in consultation with the other signatories. </w:t>
      </w:r>
    </w:p>
    <w:p w14:paraId="7E3BDDB0" w14:textId="77777777" w:rsidR="00056B3D" w:rsidRPr="008D54D9" w:rsidRDefault="00056B3D">
      <w:pPr>
        <w:spacing w:after="240" w:line="240" w:lineRule="auto"/>
        <w:rPr>
          <w:rFonts w:ascii="Arial" w:hAnsi="Arial" w:cs="Arial"/>
          <w:lang w:val="en-US"/>
        </w:rPr>
      </w:pPr>
    </w:p>
    <w:sectPr w:rsidR="00056B3D" w:rsidRPr="008D54D9" w:rsidSect="001838BF">
      <w:headerReference w:type="default" r:id="rId11"/>
      <w:footerReference w:type="defaul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BEF1F8" w14:textId="77777777" w:rsidR="00C83C49" w:rsidRDefault="00C83C49" w:rsidP="004412F3">
      <w:pPr>
        <w:spacing w:after="0" w:line="240" w:lineRule="auto"/>
      </w:pPr>
      <w:r>
        <w:separator/>
      </w:r>
    </w:p>
  </w:endnote>
  <w:endnote w:type="continuationSeparator" w:id="0">
    <w:p w14:paraId="7255A1A0" w14:textId="77777777" w:rsidR="00C83C49" w:rsidRDefault="00C83C49" w:rsidP="00441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12 Frutiger* 55 Roman   05103">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3847B" w14:textId="6D4C25D2" w:rsidR="00407135" w:rsidRDefault="00407135">
    <w:pPr>
      <w:pStyle w:val="Footer"/>
      <w:rPr>
        <w:rFonts w:ascii="Arial" w:hAnsi="Arial" w:cs="Arial"/>
        <w:sz w:val="18"/>
        <w:szCs w:val="18"/>
      </w:rPr>
    </w:pPr>
    <w:r w:rsidRPr="005E4F92">
      <w:rPr>
        <w:rFonts w:ascii="Arial" w:hAnsi="Arial" w:cs="Arial"/>
        <w:color w:val="FF0000"/>
        <w:sz w:val="18"/>
        <w:szCs w:val="18"/>
      </w:rPr>
      <w:t>Version number and date</w:t>
    </w:r>
    <w:r w:rsidRPr="005E4F92">
      <w:rPr>
        <w:rFonts w:ascii="Arial" w:hAnsi="Arial" w:cs="Arial"/>
        <w:color w:val="FF0000"/>
        <w:sz w:val="18"/>
        <w:szCs w:val="18"/>
      </w:rPr>
      <w:tab/>
    </w:r>
    <w:r w:rsidRPr="005E4F92">
      <w:rPr>
        <w:rFonts w:ascii="Arial" w:hAnsi="Arial" w:cs="Arial"/>
        <w:color w:val="FF0000"/>
        <w:sz w:val="18"/>
        <w:szCs w:val="18"/>
      </w:rPr>
      <w:tab/>
    </w:r>
    <w:r w:rsidRPr="005E4F92">
      <w:rPr>
        <w:rFonts w:ascii="Arial" w:hAnsi="Arial" w:cs="Arial"/>
        <w:sz w:val="18"/>
        <w:szCs w:val="18"/>
      </w:rPr>
      <w:fldChar w:fldCharType="begin"/>
    </w:r>
    <w:r w:rsidRPr="005E4F92">
      <w:rPr>
        <w:rFonts w:ascii="Arial" w:hAnsi="Arial" w:cs="Arial"/>
        <w:sz w:val="18"/>
        <w:szCs w:val="18"/>
      </w:rPr>
      <w:instrText xml:space="preserve"> PAGE   \* MERGEFORMAT </w:instrText>
    </w:r>
    <w:r w:rsidRPr="005E4F92">
      <w:rPr>
        <w:rFonts w:ascii="Arial" w:hAnsi="Arial" w:cs="Arial"/>
        <w:sz w:val="18"/>
        <w:szCs w:val="18"/>
      </w:rPr>
      <w:fldChar w:fldCharType="separate"/>
    </w:r>
    <w:r w:rsidRPr="005E4F92">
      <w:rPr>
        <w:rFonts w:ascii="Arial" w:hAnsi="Arial" w:cs="Arial"/>
        <w:noProof/>
        <w:sz w:val="18"/>
        <w:szCs w:val="18"/>
      </w:rPr>
      <w:t>5</w:t>
    </w:r>
    <w:r w:rsidRPr="005E4F92">
      <w:rPr>
        <w:rFonts w:ascii="Arial" w:hAnsi="Arial" w:cs="Arial"/>
        <w:sz w:val="18"/>
        <w:szCs w:val="18"/>
      </w:rPr>
      <w:fldChar w:fldCharType="end"/>
    </w:r>
    <w:r w:rsidRPr="005E4F92">
      <w:rPr>
        <w:rFonts w:ascii="Arial" w:hAnsi="Arial" w:cs="Arial"/>
        <w:sz w:val="18"/>
        <w:szCs w:val="18"/>
      </w:rPr>
      <w:t>/</w:t>
    </w:r>
    <w:r w:rsidRPr="005E4F92">
      <w:rPr>
        <w:rFonts w:ascii="Arial" w:hAnsi="Arial" w:cs="Arial"/>
        <w:sz w:val="18"/>
        <w:szCs w:val="18"/>
      </w:rPr>
      <w:fldChar w:fldCharType="begin"/>
    </w:r>
    <w:r w:rsidRPr="005E4F92">
      <w:rPr>
        <w:rFonts w:ascii="Arial" w:hAnsi="Arial" w:cs="Arial"/>
        <w:sz w:val="18"/>
        <w:szCs w:val="18"/>
      </w:rPr>
      <w:instrText xml:space="preserve"> NUMPAGES   \* MERGEFORMAT </w:instrText>
    </w:r>
    <w:r w:rsidRPr="005E4F92">
      <w:rPr>
        <w:rFonts w:ascii="Arial" w:hAnsi="Arial" w:cs="Arial"/>
        <w:sz w:val="18"/>
        <w:szCs w:val="18"/>
      </w:rPr>
      <w:fldChar w:fldCharType="separate"/>
    </w:r>
    <w:r w:rsidRPr="005E4F92">
      <w:rPr>
        <w:rFonts w:ascii="Arial" w:hAnsi="Arial" w:cs="Arial"/>
        <w:noProof/>
        <w:sz w:val="18"/>
        <w:szCs w:val="18"/>
      </w:rPr>
      <w:t>6</w:t>
    </w:r>
    <w:r w:rsidRPr="005E4F92">
      <w:rPr>
        <w:rFonts w:ascii="Arial" w:hAnsi="Arial" w:cs="Arial"/>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77DB1" w14:textId="50774839" w:rsidR="001838BF" w:rsidRDefault="001838BF">
    <w:pPr>
      <w:pStyle w:val="Footer"/>
    </w:pPr>
    <w:r w:rsidRPr="001838BF">
      <w:rPr>
        <w:noProof/>
      </w:rPr>
      <w:drawing>
        <wp:anchor distT="0" distB="0" distL="114300" distR="114300" simplePos="0" relativeHeight="251660288" behindDoc="1" locked="0" layoutInCell="1" allowOverlap="1" wp14:anchorId="42FA2BFF" wp14:editId="055D7171">
          <wp:simplePos x="0" y="0"/>
          <wp:positionH relativeFrom="column">
            <wp:posOffset>0</wp:posOffset>
          </wp:positionH>
          <wp:positionV relativeFrom="paragraph">
            <wp:posOffset>-191135</wp:posOffset>
          </wp:positionV>
          <wp:extent cx="514985" cy="361950"/>
          <wp:effectExtent l="0" t="0" r="0" b="0"/>
          <wp:wrapNone/>
          <wp:docPr id="4" name="Picture 12" descr="A picture containing flower&#10;&#10;Description automatically generated">
            <a:extLst xmlns:a="http://schemas.openxmlformats.org/drawingml/2006/main">
              <a:ext uri="{FF2B5EF4-FFF2-40B4-BE49-F238E27FC236}">
                <a16:creationId xmlns:a16="http://schemas.microsoft.com/office/drawing/2014/main" id="{1F445322-728E-45CE-9F04-D6523022D2C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descr="A picture containing flower&#10;&#10;Description automatically generated">
                    <a:extLst>
                      <a:ext uri="{FF2B5EF4-FFF2-40B4-BE49-F238E27FC236}">
                        <a16:creationId xmlns:a16="http://schemas.microsoft.com/office/drawing/2014/main" id="{1F445322-728E-45CE-9F04-D6523022D2C9}"/>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14985" cy="361950"/>
                  </a:xfrm>
                  <a:prstGeom prst="rect">
                    <a:avLst/>
                  </a:prstGeom>
                </pic:spPr>
              </pic:pic>
            </a:graphicData>
          </a:graphic>
          <wp14:sizeRelH relativeFrom="margin">
            <wp14:pctWidth>0</wp14:pctWidth>
          </wp14:sizeRelH>
        </wp:anchor>
      </w:drawing>
    </w:r>
    <w:r w:rsidRPr="001838BF">
      <w:rPr>
        <w:noProof/>
        <w:highlight w:val="cyan"/>
      </w:rPr>
      <mc:AlternateContent>
        <mc:Choice Requires="wps">
          <w:drawing>
            <wp:anchor distT="0" distB="0" distL="114300" distR="114300" simplePos="0" relativeHeight="251659264" behindDoc="0" locked="0" layoutInCell="1" allowOverlap="1" wp14:anchorId="54C5F04A" wp14:editId="5896750B">
              <wp:simplePos x="0" y="0"/>
              <wp:positionH relativeFrom="column">
                <wp:posOffset>412115</wp:posOffset>
              </wp:positionH>
              <wp:positionV relativeFrom="paragraph">
                <wp:posOffset>-323850</wp:posOffset>
              </wp:positionV>
              <wp:extent cx="5463540" cy="800100"/>
              <wp:effectExtent l="0" t="0" r="0" b="0"/>
              <wp:wrapNone/>
              <wp:docPr id="3" name="Content Placeholder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63540" cy="800100"/>
                      </a:xfrm>
                      <a:prstGeom prst="rect">
                        <a:avLst/>
                      </a:prstGeom>
                      <a:noFill/>
                    </wps:spPr>
                    <wps:txbx>
                      <w:txbxContent>
                        <w:p w14:paraId="4AABEC6D" w14:textId="3676EA94" w:rsidR="001838BF" w:rsidRPr="00637C65" w:rsidRDefault="001838BF" w:rsidP="001838BF">
                          <w:pPr>
                            <w:ind w:left="170" w:right="-336"/>
                            <w:rPr>
                              <w:rFonts w:ascii="Arial" w:hAnsi="Arial" w:cs="Arial"/>
                              <w:sz w:val="20"/>
                              <w:szCs w:val="20"/>
                            </w:rPr>
                          </w:pPr>
                          <w:r w:rsidRPr="00637C65">
                            <w:rPr>
                              <w:rFonts w:ascii="Arial" w:hAnsi="Arial" w:cs="Arial"/>
                              <w:color w:val="000000" w:themeColor="text1"/>
                              <w:sz w:val="20"/>
                              <w:szCs w:val="20"/>
                            </w:rPr>
                            <w:t xml:space="preserve">The IMPACT HTA project has received funding from the European Union’s Horizon 2020 research and innovation programme under grant agreement No 779312. </w:t>
                          </w:r>
                          <w:r w:rsidR="0093741E">
                            <w:rPr>
                              <w:rFonts w:ascii="Arial" w:hAnsi="Arial" w:cs="Arial"/>
                              <w:color w:val="000000" w:themeColor="text1"/>
                              <w:sz w:val="20"/>
                              <w:szCs w:val="20"/>
                            </w:rPr>
                            <w:t xml:space="preserve">                               </w:t>
                          </w:r>
                          <w:r w:rsidRPr="00637C65">
                            <w:rPr>
                              <w:rFonts w:ascii="Arial" w:hAnsi="Arial" w:cs="Arial"/>
                              <w:color w:val="000000" w:themeColor="text1"/>
                              <w:sz w:val="20"/>
                              <w:szCs w:val="20"/>
                            </w:rPr>
                            <w:t>The results presented reflect the author’s views and not those of the European Commission.</w:t>
                          </w:r>
                        </w:p>
                        <w:p w14:paraId="4099DDF3" w14:textId="77777777" w:rsidR="001838BF" w:rsidRPr="003C281F" w:rsidRDefault="001838BF" w:rsidP="001838BF">
                          <w:pPr>
                            <w:rPr>
                              <w:rFonts w:ascii="Arial" w:hAnsi="Arial" w:cs="Arial"/>
                              <w:kern w:val="24"/>
                            </w:rPr>
                          </w:pP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shapetype w14:anchorId="54C5F04A" id="_x0000_t202" coordsize="21600,21600" o:spt="202" path="m,l,21600r21600,l21600,xe">
              <v:stroke joinstyle="miter"/>
              <v:path gradientshapeok="t" o:connecttype="rect"/>
            </v:shapetype>
            <v:shape id="Content Placeholder 3" o:spid="_x0000_s1027" type="#_x0000_t202" style="position:absolute;margin-left:32.45pt;margin-top:-25.5pt;width:430.2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" filled="f" stroked="f">
              <v:textbox>
                <w:txbxContent>
                  <w:p w14:paraId="4AABEC6D" w14:textId="3676EA94" w:rsidR="001838BF" w:rsidRPr="00637C65" w:rsidRDefault="001838BF" w:rsidP="001838BF">
                    <w:pPr>
                      <w:ind w:left="170" w:right="-336"/>
                      <w:rPr>
                        <w:rFonts w:ascii="Arial" w:hAnsi="Arial" w:cs="Arial"/>
                        <w:sz w:val="20"/>
                        <w:szCs w:val="20"/>
                      </w:rPr>
                    </w:pPr>
                    <w:r w:rsidRPr="00637C65">
                      <w:rPr>
                        <w:rFonts w:ascii="Arial" w:hAnsi="Arial" w:cs="Arial"/>
                        <w:color w:val="000000" w:themeColor="text1"/>
                        <w:sz w:val="20"/>
                        <w:szCs w:val="20"/>
                      </w:rPr>
                      <w:t xml:space="preserve">The IMPACT HTA project has received funding from the European Union’s Horizon 2020 research and innovation programme under grant agreement No 779312. </w:t>
                    </w:r>
                    <w:r w:rsidR="0093741E">
                      <w:rPr>
                        <w:rFonts w:ascii="Arial" w:hAnsi="Arial" w:cs="Arial"/>
                        <w:color w:val="000000" w:themeColor="text1"/>
                        <w:sz w:val="20"/>
                        <w:szCs w:val="20"/>
                      </w:rPr>
                      <w:t xml:space="preserve">                               </w:t>
                    </w:r>
                    <w:r w:rsidRPr="00637C65">
                      <w:rPr>
                        <w:rFonts w:ascii="Arial" w:hAnsi="Arial" w:cs="Arial"/>
                        <w:color w:val="000000" w:themeColor="text1"/>
                        <w:sz w:val="20"/>
                        <w:szCs w:val="20"/>
                      </w:rPr>
                      <w:t>The results presented reflect the author’s views and not those of the European Commission.</w:t>
                    </w:r>
                  </w:p>
                  <w:p w14:paraId="4099DDF3" w14:textId="77777777" w:rsidR="001838BF" w:rsidRPr="003C281F" w:rsidRDefault="001838BF" w:rsidP="001838BF">
                    <w:pPr>
                      <w:rPr>
                        <w:rFonts w:ascii="Arial" w:hAnsi="Arial" w:cs="Arial"/>
                        <w:kern w:val="24"/>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FD5349" w14:textId="77777777" w:rsidR="00C83C49" w:rsidRDefault="00C83C49" w:rsidP="004412F3">
      <w:pPr>
        <w:spacing w:after="0" w:line="240" w:lineRule="auto"/>
      </w:pPr>
      <w:r>
        <w:separator/>
      </w:r>
    </w:p>
  </w:footnote>
  <w:footnote w:type="continuationSeparator" w:id="0">
    <w:p w14:paraId="70DF0606" w14:textId="77777777" w:rsidR="00C83C49" w:rsidRDefault="00C83C49" w:rsidP="004412F3">
      <w:pPr>
        <w:spacing w:after="0" w:line="240" w:lineRule="auto"/>
      </w:pPr>
      <w:r>
        <w:continuationSeparator/>
      </w:r>
    </w:p>
  </w:footnote>
  <w:footnote w:id="1">
    <w:p w14:paraId="2B32CC48" w14:textId="77777777" w:rsidR="00407135" w:rsidRPr="00E25CF5" w:rsidRDefault="00407135" w:rsidP="00336C71">
      <w:pPr>
        <w:pStyle w:val="FootnoteText"/>
        <w:rPr>
          <w:rFonts w:ascii="Arial" w:hAnsi="Arial" w:cs="Arial"/>
          <w:sz w:val="18"/>
          <w:szCs w:val="18"/>
          <w:lang w:val="en-US"/>
        </w:rPr>
      </w:pPr>
      <w:r w:rsidRPr="00E25CF5">
        <w:rPr>
          <w:rStyle w:val="FootnoteReference"/>
          <w:rFonts w:ascii="Arial" w:hAnsi="Arial" w:cs="Arial"/>
          <w:sz w:val="18"/>
          <w:szCs w:val="18"/>
        </w:rPr>
        <w:footnoteRef/>
      </w:r>
      <w:r w:rsidRPr="00E25CF5">
        <w:rPr>
          <w:rFonts w:ascii="Arial" w:hAnsi="Arial" w:cs="Arial"/>
          <w:sz w:val="18"/>
          <w:szCs w:val="18"/>
        </w:rPr>
        <w:t xml:space="preserve"> </w:t>
      </w:r>
      <w:r w:rsidRPr="00E25CF5">
        <w:rPr>
          <w:rFonts w:ascii="Arial" w:hAnsi="Arial" w:cs="Arial"/>
          <w:sz w:val="18"/>
          <w:szCs w:val="18"/>
          <w:lang w:val="en-US"/>
        </w:rPr>
        <w:t xml:space="preserve">Throughout this document “indication” refers to reimbursed indication which will be the licensed indication or subset as stated in the appraisal or pricing and reimbursement agreement, with specification of any restrictions. </w:t>
      </w:r>
    </w:p>
  </w:footnote>
  <w:footnote w:id="2">
    <w:p w14:paraId="12950711" w14:textId="1C315FFA" w:rsidR="00407135" w:rsidRPr="00E25CF5" w:rsidRDefault="00407135">
      <w:pPr>
        <w:pStyle w:val="FootnoteText"/>
        <w:rPr>
          <w:rFonts w:ascii="Arial" w:hAnsi="Arial" w:cs="Arial"/>
          <w:sz w:val="18"/>
          <w:szCs w:val="18"/>
          <w:lang w:val="en-US"/>
        </w:rPr>
      </w:pPr>
      <w:r w:rsidRPr="00E25CF5">
        <w:rPr>
          <w:rStyle w:val="FootnoteReference"/>
          <w:rFonts w:ascii="Arial" w:hAnsi="Arial" w:cs="Arial"/>
          <w:sz w:val="18"/>
          <w:szCs w:val="18"/>
        </w:rPr>
        <w:footnoteRef/>
      </w:r>
      <w:r w:rsidRPr="00E25CF5">
        <w:rPr>
          <w:rFonts w:ascii="Arial" w:hAnsi="Arial" w:cs="Arial"/>
          <w:sz w:val="18"/>
          <w:szCs w:val="18"/>
        </w:rPr>
        <w:t xml:space="preserve"> </w:t>
      </w:r>
      <w:r w:rsidRPr="00E25CF5">
        <w:rPr>
          <w:rFonts w:ascii="Arial" w:hAnsi="Arial" w:cs="Arial"/>
          <w:sz w:val="18"/>
          <w:szCs w:val="18"/>
          <w:lang w:val="en-US"/>
        </w:rPr>
        <w:t>The end-date/cut-off for data collection should allow sufficient time for analysis in advance of the initiation of the re-appraisal.</w:t>
      </w:r>
    </w:p>
  </w:footnote>
  <w:footnote w:id="3">
    <w:p w14:paraId="30AE4C8A" w14:textId="2BEC9CA3" w:rsidR="00407135" w:rsidRPr="00514D6A" w:rsidRDefault="00407135">
      <w:pPr>
        <w:pStyle w:val="FootnoteText"/>
        <w:rPr>
          <w:i/>
          <w:iCs/>
          <w:color w:val="808080" w:themeColor="background1" w:themeShade="80"/>
          <w:sz w:val="18"/>
          <w:szCs w:val="18"/>
          <w:lang w:val="en-US"/>
        </w:rPr>
      </w:pPr>
      <w:r w:rsidRPr="00514D6A">
        <w:rPr>
          <w:rStyle w:val="FootnoteReference"/>
          <w:color w:val="808080" w:themeColor="background1" w:themeShade="80"/>
          <w:highlight w:val="yellow"/>
        </w:rPr>
        <w:footnoteRef/>
      </w:r>
      <w:r w:rsidRPr="00514D6A">
        <w:rPr>
          <w:color w:val="808080" w:themeColor="background1" w:themeShade="80"/>
          <w:highlight w:val="yellow"/>
        </w:rPr>
        <w:t xml:space="preserve"> </w:t>
      </w:r>
      <w:r w:rsidRPr="00514D6A">
        <w:rPr>
          <w:rFonts w:ascii="Arial" w:hAnsi="Arial" w:cs="Arial"/>
          <w:i/>
          <w:iCs/>
          <w:color w:val="808080" w:themeColor="background1" w:themeShade="80"/>
          <w:sz w:val="18"/>
          <w:szCs w:val="18"/>
          <w:highlight w:val="yellow"/>
          <w:lang w:val="en-US"/>
        </w:rPr>
        <w:t xml:space="preserve">Most health systems have exemptions for </w:t>
      </w:r>
      <w:r>
        <w:rPr>
          <w:rFonts w:ascii="Arial" w:hAnsi="Arial" w:cs="Arial"/>
          <w:i/>
          <w:iCs/>
          <w:color w:val="808080" w:themeColor="background1" w:themeShade="80"/>
          <w:sz w:val="18"/>
          <w:szCs w:val="18"/>
          <w:highlight w:val="yellow"/>
          <w:lang w:val="en-US"/>
        </w:rPr>
        <w:t xml:space="preserve">secondary </w:t>
      </w:r>
      <w:r w:rsidRPr="00514D6A">
        <w:rPr>
          <w:rFonts w:ascii="Arial" w:hAnsi="Arial" w:cs="Arial"/>
          <w:i/>
          <w:iCs/>
          <w:color w:val="808080" w:themeColor="background1" w:themeShade="80"/>
          <w:sz w:val="18"/>
          <w:szCs w:val="18"/>
          <w:highlight w:val="yellow"/>
          <w:lang w:val="en-US"/>
        </w:rPr>
        <w:t xml:space="preserve">use of patient data to improve individual patient care, but </w:t>
      </w:r>
      <w:r>
        <w:rPr>
          <w:rFonts w:ascii="Arial" w:hAnsi="Arial" w:cs="Arial"/>
          <w:i/>
          <w:iCs/>
          <w:color w:val="808080" w:themeColor="background1" w:themeShade="80"/>
          <w:sz w:val="18"/>
          <w:szCs w:val="18"/>
          <w:highlight w:val="yellow"/>
          <w:lang w:val="en-US"/>
        </w:rPr>
        <w:t xml:space="preserve">if a formal clinical trial is established, </w:t>
      </w:r>
      <w:r w:rsidRPr="00514D6A">
        <w:rPr>
          <w:rFonts w:ascii="Arial" w:hAnsi="Arial" w:cs="Arial"/>
          <w:i/>
          <w:iCs/>
          <w:color w:val="808080" w:themeColor="background1" w:themeShade="80"/>
          <w:sz w:val="18"/>
          <w:szCs w:val="18"/>
          <w:highlight w:val="yellow"/>
          <w:lang w:val="en-US"/>
        </w:rPr>
        <w:t xml:space="preserve">ethical approval </w:t>
      </w:r>
      <w:r>
        <w:rPr>
          <w:rFonts w:ascii="Arial" w:hAnsi="Arial" w:cs="Arial"/>
          <w:i/>
          <w:iCs/>
          <w:color w:val="808080" w:themeColor="background1" w:themeShade="80"/>
          <w:sz w:val="18"/>
          <w:szCs w:val="18"/>
          <w:highlight w:val="yellow"/>
          <w:lang w:val="en-US"/>
        </w:rPr>
        <w:t>will</w:t>
      </w:r>
      <w:r w:rsidRPr="00514D6A">
        <w:rPr>
          <w:rFonts w:ascii="Arial" w:hAnsi="Arial" w:cs="Arial"/>
          <w:i/>
          <w:iCs/>
          <w:color w:val="808080" w:themeColor="background1" w:themeShade="80"/>
          <w:sz w:val="18"/>
          <w:szCs w:val="18"/>
          <w:highlight w:val="yellow"/>
          <w:lang w:val="en-US"/>
        </w:rPr>
        <w:t xml:space="preserve"> be required.</w:t>
      </w:r>
    </w:p>
  </w:footnote>
  <w:footnote w:id="4">
    <w:p w14:paraId="451B9DEE" w14:textId="77777777" w:rsidR="00407135" w:rsidRPr="00CD0A49" w:rsidRDefault="00407135" w:rsidP="007A077F">
      <w:pPr>
        <w:pStyle w:val="FootnoteText"/>
        <w:rPr>
          <w:rFonts w:ascii="Arial" w:hAnsi="Arial" w:cs="Arial"/>
          <w:color w:val="808080" w:themeColor="background1" w:themeShade="80"/>
          <w:sz w:val="18"/>
          <w:szCs w:val="18"/>
          <w:lang w:val="en-US"/>
        </w:rPr>
      </w:pPr>
      <w:r w:rsidRPr="00CD0A49">
        <w:rPr>
          <w:rStyle w:val="FootnoteReference"/>
          <w:rFonts w:ascii="Arial" w:hAnsi="Arial" w:cs="Arial"/>
          <w:color w:val="808080" w:themeColor="background1" w:themeShade="80"/>
          <w:sz w:val="18"/>
          <w:szCs w:val="18"/>
          <w:highlight w:val="yellow"/>
        </w:rPr>
        <w:footnoteRef/>
      </w:r>
      <w:r w:rsidRPr="00CD0A49">
        <w:rPr>
          <w:rFonts w:ascii="Arial" w:hAnsi="Arial" w:cs="Arial"/>
          <w:color w:val="808080" w:themeColor="background1" w:themeShade="80"/>
          <w:sz w:val="18"/>
          <w:szCs w:val="18"/>
          <w:highlight w:val="yellow"/>
        </w:rPr>
        <w:t xml:space="preserve"> </w:t>
      </w:r>
      <w:r w:rsidRPr="00CD0A49">
        <w:rPr>
          <w:rFonts w:ascii="Arial" w:hAnsi="Arial" w:cs="Arial"/>
          <w:color w:val="808080" w:themeColor="background1" w:themeShade="80"/>
          <w:sz w:val="18"/>
          <w:szCs w:val="18"/>
          <w:highlight w:val="yellow"/>
          <w:lang w:val="en-US"/>
        </w:rPr>
        <w:t>Include a sample size determination if possible</w:t>
      </w:r>
    </w:p>
  </w:footnote>
  <w:footnote w:id="5">
    <w:p w14:paraId="0F1D5C31" w14:textId="1FB2B5B5" w:rsidR="00407135" w:rsidRPr="00CD0A49" w:rsidRDefault="00407135">
      <w:pPr>
        <w:pStyle w:val="FootnoteText"/>
        <w:rPr>
          <w:rFonts w:ascii="Arial" w:hAnsi="Arial" w:cs="Arial"/>
          <w:color w:val="808080" w:themeColor="background1" w:themeShade="80"/>
          <w:sz w:val="18"/>
          <w:szCs w:val="18"/>
          <w:lang w:val="en-US"/>
        </w:rPr>
      </w:pPr>
      <w:r w:rsidRPr="00CD0A49">
        <w:rPr>
          <w:rStyle w:val="FootnoteReference"/>
          <w:rFonts w:ascii="Arial" w:hAnsi="Arial" w:cs="Arial"/>
          <w:color w:val="808080" w:themeColor="background1" w:themeShade="80"/>
          <w:sz w:val="18"/>
          <w:szCs w:val="18"/>
          <w:highlight w:val="yellow"/>
        </w:rPr>
        <w:footnoteRef/>
      </w:r>
      <w:r w:rsidRPr="00CD0A49">
        <w:rPr>
          <w:rFonts w:ascii="Arial" w:hAnsi="Arial" w:cs="Arial"/>
          <w:color w:val="808080" w:themeColor="background1" w:themeShade="80"/>
          <w:sz w:val="18"/>
          <w:szCs w:val="18"/>
          <w:highlight w:val="yellow"/>
        </w:rPr>
        <w:t xml:space="preserve"> </w:t>
      </w:r>
      <w:r w:rsidRPr="00CD0A49">
        <w:rPr>
          <w:rFonts w:ascii="Arial" w:hAnsi="Arial" w:cs="Arial"/>
          <w:color w:val="808080" w:themeColor="background1" w:themeShade="80"/>
          <w:sz w:val="18"/>
          <w:szCs w:val="18"/>
          <w:highlight w:val="yellow"/>
          <w:lang w:val="en-US"/>
        </w:rPr>
        <w:t xml:space="preserve">See NICE Example, page 16 onwards </w:t>
      </w:r>
      <w:hyperlink r:id="rId1" w:history="1">
        <w:r w:rsidRPr="00CD0A49">
          <w:rPr>
            <w:rStyle w:val="Hyperlink"/>
            <w:rFonts w:ascii="Arial" w:hAnsi="Arial" w:cs="Arial"/>
            <w:color w:val="808080" w:themeColor="background1" w:themeShade="80"/>
            <w:sz w:val="18"/>
            <w:szCs w:val="18"/>
            <w:highlight w:val="yellow"/>
            <w:lang w:val="en-US"/>
          </w:rPr>
          <w:t>https://www.nice.org.uk/guidance/hst12/resources/managed-access-agreement-pdf-6968825245</w:t>
        </w:r>
      </w:hyperlink>
      <w:r w:rsidRPr="00CD0A49">
        <w:rPr>
          <w:rFonts w:ascii="Arial" w:hAnsi="Arial" w:cs="Arial"/>
          <w:color w:val="808080" w:themeColor="background1" w:themeShade="80"/>
          <w:sz w:val="18"/>
          <w:szCs w:val="18"/>
          <w:lang w:val="en-US"/>
        </w:rPr>
        <w:t xml:space="preserve"> </w:t>
      </w:r>
    </w:p>
  </w:footnote>
  <w:footnote w:id="6">
    <w:p w14:paraId="2F2EEB85" w14:textId="5A69E2DB" w:rsidR="00102E79" w:rsidRPr="00102E79" w:rsidRDefault="00102E79">
      <w:pPr>
        <w:pStyle w:val="FootnoteText"/>
        <w:rPr>
          <w:lang w:val="en-US"/>
        </w:rPr>
      </w:pPr>
      <w:r w:rsidRPr="00102E79">
        <w:rPr>
          <w:rStyle w:val="FootnoteReference"/>
          <w:highlight w:val="yellow"/>
        </w:rPr>
        <w:footnoteRef/>
      </w:r>
      <w:r w:rsidRPr="00102E79">
        <w:rPr>
          <w:highlight w:val="yellow"/>
        </w:rPr>
        <w:t xml:space="preserve"> </w:t>
      </w:r>
      <w:hyperlink r:id="rId2" w:history="1">
        <w:r w:rsidRPr="0025019A">
          <w:rPr>
            <w:rStyle w:val="Hyperlink"/>
            <w:rFonts w:ascii="Arial" w:hAnsi="Arial" w:cs="Arial"/>
            <w:highlight w:val="yellow"/>
            <w:lang w:val="en-US"/>
          </w:rPr>
          <w:t>see example from the MPS Society</w:t>
        </w:r>
      </w:hyperlink>
      <w:r w:rsidR="0025019A" w:rsidRPr="0025019A">
        <w:rPr>
          <w:rStyle w:val="Hyperlink"/>
          <w:rFonts w:ascii="Arial" w:hAnsi="Arial" w:cs="Arial"/>
          <w:highlight w:val="yellow"/>
          <w:lang w:val="en-US"/>
        </w:rPr>
        <w:t xml:space="preserve"> – this should be developed with the patient groups, but funded by the MAH/Payer</w:t>
      </w:r>
    </w:p>
  </w:footnote>
  <w:footnote w:id="7">
    <w:p w14:paraId="7BCA1458" w14:textId="12F62E33" w:rsidR="009B0D11" w:rsidRPr="00083BE1" w:rsidRDefault="009B0D11">
      <w:pPr>
        <w:pStyle w:val="FootnoteText"/>
        <w:rPr>
          <w:rFonts w:ascii="Arial" w:hAnsi="Arial" w:cs="Arial"/>
          <w:sz w:val="18"/>
          <w:szCs w:val="18"/>
          <w:lang w:val="en-US"/>
        </w:rPr>
      </w:pPr>
      <w:r w:rsidRPr="00083BE1">
        <w:rPr>
          <w:rStyle w:val="FootnoteReference"/>
          <w:rFonts w:ascii="Arial" w:hAnsi="Arial" w:cs="Arial"/>
          <w:sz w:val="18"/>
          <w:szCs w:val="18"/>
        </w:rPr>
        <w:footnoteRef/>
      </w:r>
      <w:r w:rsidRPr="00083BE1">
        <w:rPr>
          <w:rFonts w:ascii="Arial" w:hAnsi="Arial" w:cs="Arial"/>
          <w:sz w:val="18"/>
          <w:szCs w:val="18"/>
        </w:rPr>
        <w:t xml:space="preserve"> </w:t>
      </w:r>
      <w:r w:rsidRPr="00083BE1">
        <w:rPr>
          <w:rFonts w:ascii="Arial" w:hAnsi="Arial" w:cs="Arial"/>
          <w:sz w:val="18"/>
          <w:szCs w:val="18"/>
          <w:lang w:val="en-US"/>
        </w:rPr>
        <w:t>E.g. European Reference Network, Specialist Society</w:t>
      </w:r>
    </w:p>
  </w:footnote>
  <w:footnote w:id="8">
    <w:p w14:paraId="65575FD9" w14:textId="5CFB3A89" w:rsidR="00407135" w:rsidRPr="006810CE" w:rsidRDefault="00407135">
      <w:pPr>
        <w:pStyle w:val="FootnoteText"/>
        <w:rPr>
          <w:rFonts w:ascii="Arial" w:hAnsi="Arial" w:cs="Arial"/>
          <w:sz w:val="18"/>
          <w:szCs w:val="18"/>
          <w:lang w:val="en-US"/>
        </w:rPr>
      </w:pPr>
      <w:r w:rsidRPr="006810CE">
        <w:rPr>
          <w:rStyle w:val="FootnoteReference"/>
          <w:rFonts w:ascii="Arial" w:hAnsi="Arial" w:cs="Arial"/>
          <w:sz w:val="18"/>
          <w:szCs w:val="18"/>
        </w:rPr>
        <w:footnoteRef/>
      </w:r>
      <w:r w:rsidRPr="006810CE">
        <w:rPr>
          <w:rFonts w:ascii="Arial" w:hAnsi="Arial" w:cs="Arial"/>
          <w:sz w:val="18"/>
          <w:szCs w:val="18"/>
        </w:rPr>
        <w:t xml:space="preserve"> See </w:t>
      </w:r>
      <w:hyperlink r:id="rId3" w:history="1">
        <w:r w:rsidRPr="006810CE">
          <w:rPr>
            <w:rStyle w:val="Hyperlink"/>
            <w:rFonts w:ascii="Arial" w:hAnsi="Arial" w:cs="Arial"/>
            <w:sz w:val="18"/>
            <w:szCs w:val="18"/>
          </w:rPr>
          <w:t xml:space="preserve">IMPACT HTA </w:t>
        </w:r>
        <w:r w:rsidRPr="006810CE">
          <w:rPr>
            <w:rStyle w:val="Hyperlink"/>
            <w:rFonts w:ascii="Arial" w:hAnsi="Arial" w:cs="Arial"/>
            <w:sz w:val="18"/>
            <w:szCs w:val="18"/>
            <w:lang w:val="en-US"/>
          </w:rPr>
          <w:t>Monitoring Committee ToR</w:t>
        </w:r>
      </w:hyperlink>
    </w:p>
  </w:footnote>
  <w:footnote w:id="9">
    <w:p w14:paraId="486344BF" w14:textId="4ABD6D55" w:rsidR="00407135" w:rsidRPr="006810CE" w:rsidRDefault="00407135" w:rsidP="00065203">
      <w:pPr>
        <w:pStyle w:val="FootnoteText"/>
        <w:rPr>
          <w:rFonts w:ascii="Arial" w:hAnsi="Arial" w:cs="Arial"/>
          <w:sz w:val="18"/>
          <w:szCs w:val="18"/>
          <w:lang w:val="en-US"/>
        </w:rPr>
      </w:pPr>
      <w:r w:rsidRPr="006810CE">
        <w:rPr>
          <w:rStyle w:val="FootnoteReference"/>
          <w:rFonts w:ascii="Arial" w:hAnsi="Arial" w:cs="Arial"/>
          <w:sz w:val="18"/>
          <w:szCs w:val="18"/>
        </w:rPr>
        <w:footnoteRef/>
      </w:r>
      <w:r w:rsidRPr="006810CE">
        <w:rPr>
          <w:rFonts w:ascii="Arial" w:hAnsi="Arial" w:cs="Arial"/>
          <w:sz w:val="18"/>
          <w:szCs w:val="18"/>
        </w:rPr>
        <w:t xml:space="preserve"> </w:t>
      </w:r>
      <w:r w:rsidRPr="006810CE">
        <w:rPr>
          <w:rFonts w:ascii="Arial" w:hAnsi="Arial" w:cs="Arial"/>
          <w:sz w:val="18"/>
          <w:szCs w:val="18"/>
          <w:lang w:val="en-US"/>
        </w:rPr>
        <w:t>E.g. eligibility criteria, safety issues to be considered at discontinuation</w:t>
      </w:r>
      <w:r w:rsidR="00ED259D">
        <w:rPr>
          <w:rFonts w:ascii="Arial" w:hAnsi="Arial" w:cs="Arial"/>
          <w:sz w:val="18"/>
          <w:szCs w:val="18"/>
          <w:lang w:val="en-US"/>
        </w:rPr>
        <w:t xml:space="preserve">, dosing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83319A" w14:textId="2F4013A6" w:rsidR="00407135" w:rsidRDefault="00407135" w:rsidP="002554E3">
    <w:pPr>
      <w:jc w:val="center"/>
    </w:pPr>
    <w:r w:rsidRPr="008D54D9">
      <w:rPr>
        <w:rFonts w:ascii="Arial" w:hAnsi="Arial" w:cs="Arial"/>
        <w:i/>
        <w:iCs/>
        <w:lang w:val="en-US"/>
      </w:rPr>
      <w:t>Public Document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14F51E9"/>
    <w:multiLevelType w:val="hybridMultilevel"/>
    <w:tmpl w:val="AACFA9F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93D0126"/>
    <w:multiLevelType w:val="hybridMultilevel"/>
    <w:tmpl w:val="82601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741894"/>
    <w:multiLevelType w:val="hybridMultilevel"/>
    <w:tmpl w:val="4D4CCD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4B90D1D"/>
    <w:multiLevelType w:val="hybridMultilevel"/>
    <w:tmpl w:val="7AE87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9A6406"/>
    <w:multiLevelType w:val="multilevel"/>
    <w:tmpl w:val="6BEA859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31623FC9"/>
    <w:multiLevelType w:val="multilevel"/>
    <w:tmpl w:val="19483946"/>
    <w:lvl w:ilvl="0">
      <w:start w:val="1"/>
      <w:numFmt w:val="decimal"/>
      <w:pStyle w:val="Style1"/>
      <w:lvlText w:val="%1."/>
      <w:lvlJc w:val="left"/>
      <w:pPr>
        <w:ind w:left="720" w:hanging="360"/>
      </w:pPr>
      <w:rPr>
        <w:rFonts w:hint="default"/>
      </w:r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43D92808"/>
    <w:multiLevelType w:val="hybridMultilevel"/>
    <w:tmpl w:val="AD260FBC"/>
    <w:lvl w:ilvl="0" w:tplc="6E06756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CD2F84"/>
    <w:multiLevelType w:val="hybridMultilevel"/>
    <w:tmpl w:val="2400940C"/>
    <w:lvl w:ilvl="0" w:tplc="4CEC638A">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BB63FA"/>
    <w:multiLevelType w:val="hybridMultilevel"/>
    <w:tmpl w:val="15FA7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3B0533"/>
    <w:multiLevelType w:val="hybridMultilevel"/>
    <w:tmpl w:val="585C317E"/>
    <w:lvl w:ilvl="0" w:tplc="664856DA">
      <w:start w:val="25"/>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0" w15:restartNumberingAfterBreak="0">
    <w:nsid w:val="7B2D37B9"/>
    <w:multiLevelType w:val="hybridMultilevel"/>
    <w:tmpl w:val="D6FE83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F2D2F55"/>
    <w:multiLevelType w:val="hybridMultilevel"/>
    <w:tmpl w:val="07FE1CBE"/>
    <w:lvl w:ilvl="0" w:tplc="664856DA">
      <w:start w:val="25"/>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0"/>
  </w:num>
  <w:num w:numId="5">
    <w:abstractNumId w:val="1"/>
  </w:num>
  <w:num w:numId="6">
    <w:abstractNumId w:val="8"/>
  </w:num>
  <w:num w:numId="7">
    <w:abstractNumId w:val="4"/>
  </w:num>
  <w:num w:numId="8">
    <w:abstractNumId w:val="6"/>
  </w:num>
  <w:num w:numId="9">
    <w:abstractNumId w:val="7"/>
  </w:num>
  <w:num w:numId="10">
    <w:abstractNumId w:val="9"/>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3"/>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215"/>
    <w:rsid w:val="00013824"/>
    <w:rsid w:val="000158EB"/>
    <w:rsid w:val="0002615F"/>
    <w:rsid w:val="00043B66"/>
    <w:rsid w:val="00056B3D"/>
    <w:rsid w:val="00064857"/>
    <w:rsid w:val="00065203"/>
    <w:rsid w:val="00083BE1"/>
    <w:rsid w:val="000922C7"/>
    <w:rsid w:val="000A1AC9"/>
    <w:rsid w:val="000A54B1"/>
    <w:rsid w:val="000B7B2F"/>
    <w:rsid w:val="000C2EEB"/>
    <w:rsid w:val="000E4B77"/>
    <w:rsid w:val="000E56FA"/>
    <w:rsid w:val="0010150A"/>
    <w:rsid w:val="00102E79"/>
    <w:rsid w:val="00110BC6"/>
    <w:rsid w:val="001271AD"/>
    <w:rsid w:val="001474EA"/>
    <w:rsid w:val="0016222A"/>
    <w:rsid w:val="00177DD9"/>
    <w:rsid w:val="001838BF"/>
    <w:rsid w:val="001A3B7D"/>
    <w:rsid w:val="001A76D8"/>
    <w:rsid w:val="001B1866"/>
    <w:rsid w:val="001B4E56"/>
    <w:rsid w:val="001B72C0"/>
    <w:rsid w:val="001F3362"/>
    <w:rsid w:val="001F36AB"/>
    <w:rsid w:val="001F4D2C"/>
    <w:rsid w:val="001F55F0"/>
    <w:rsid w:val="0020671E"/>
    <w:rsid w:val="00211AD8"/>
    <w:rsid w:val="00211DB1"/>
    <w:rsid w:val="00223029"/>
    <w:rsid w:val="002367A3"/>
    <w:rsid w:val="00237727"/>
    <w:rsid w:val="0025019A"/>
    <w:rsid w:val="002554E3"/>
    <w:rsid w:val="00266688"/>
    <w:rsid w:val="00266EF6"/>
    <w:rsid w:val="0028478A"/>
    <w:rsid w:val="00294605"/>
    <w:rsid w:val="002961CF"/>
    <w:rsid w:val="002A36EC"/>
    <w:rsid w:val="002A5618"/>
    <w:rsid w:val="002A6686"/>
    <w:rsid w:val="002A6BA2"/>
    <w:rsid w:val="002D7C56"/>
    <w:rsid w:val="002F78D5"/>
    <w:rsid w:val="003053CB"/>
    <w:rsid w:val="003103D3"/>
    <w:rsid w:val="003123E6"/>
    <w:rsid w:val="00325180"/>
    <w:rsid w:val="00334FC5"/>
    <w:rsid w:val="00336C71"/>
    <w:rsid w:val="00341CFF"/>
    <w:rsid w:val="00345600"/>
    <w:rsid w:val="00346795"/>
    <w:rsid w:val="0035751B"/>
    <w:rsid w:val="0037246B"/>
    <w:rsid w:val="00385D67"/>
    <w:rsid w:val="00394777"/>
    <w:rsid w:val="003955E5"/>
    <w:rsid w:val="003A3E5F"/>
    <w:rsid w:val="003A4B80"/>
    <w:rsid w:val="003A6C96"/>
    <w:rsid w:val="003D0507"/>
    <w:rsid w:val="003D0508"/>
    <w:rsid w:val="00402D3C"/>
    <w:rsid w:val="00407135"/>
    <w:rsid w:val="00412F2C"/>
    <w:rsid w:val="00421132"/>
    <w:rsid w:val="004246D7"/>
    <w:rsid w:val="004277DD"/>
    <w:rsid w:val="00435BE0"/>
    <w:rsid w:val="004412F3"/>
    <w:rsid w:val="00454CB6"/>
    <w:rsid w:val="00455A00"/>
    <w:rsid w:val="00466FA9"/>
    <w:rsid w:val="00481B93"/>
    <w:rsid w:val="00481E16"/>
    <w:rsid w:val="004972B4"/>
    <w:rsid w:val="004C5D3F"/>
    <w:rsid w:val="004D5B7F"/>
    <w:rsid w:val="00514D6A"/>
    <w:rsid w:val="0055287F"/>
    <w:rsid w:val="00570FD0"/>
    <w:rsid w:val="00576C8E"/>
    <w:rsid w:val="00577DDD"/>
    <w:rsid w:val="00580FF4"/>
    <w:rsid w:val="0058500D"/>
    <w:rsid w:val="005949F3"/>
    <w:rsid w:val="00597674"/>
    <w:rsid w:val="005B71A1"/>
    <w:rsid w:val="005C3FF5"/>
    <w:rsid w:val="005C5394"/>
    <w:rsid w:val="005D2ABD"/>
    <w:rsid w:val="005D668B"/>
    <w:rsid w:val="005D6F55"/>
    <w:rsid w:val="005E4F92"/>
    <w:rsid w:val="00601A4B"/>
    <w:rsid w:val="00601BEC"/>
    <w:rsid w:val="00603D14"/>
    <w:rsid w:val="00603FB5"/>
    <w:rsid w:val="00611A33"/>
    <w:rsid w:val="006132A8"/>
    <w:rsid w:val="0064487F"/>
    <w:rsid w:val="0067128D"/>
    <w:rsid w:val="006742F2"/>
    <w:rsid w:val="00680023"/>
    <w:rsid w:val="006810CE"/>
    <w:rsid w:val="00681D70"/>
    <w:rsid w:val="00683550"/>
    <w:rsid w:val="00694468"/>
    <w:rsid w:val="006A4FD2"/>
    <w:rsid w:val="006D605E"/>
    <w:rsid w:val="006F3F31"/>
    <w:rsid w:val="007129CA"/>
    <w:rsid w:val="00723621"/>
    <w:rsid w:val="00724D5C"/>
    <w:rsid w:val="00727389"/>
    <w:rsid w:val="00742021"/>
    <w:rsid w:val="00767EA1"/>
    <w:rsid w:val="00780D6C"/>
    <w:rsid w:val="007810B4"/>
    <w:rsid w:val="00783166"/>
    <w:rsid w:val="00790DCB"/>
    <w:rsid w:val="00795614"/>
    <w:rsid w:val="007A077F"/>
    <w:rsid w:val="007A3B31"/>
    <w:rsid w:val="007B6D23"/>
    <w:rsid w:val="007C1B37"/>
    <w:rsid w:val="007E7F19"/>
    <w:rsid w:val="007F2F9B"/>
    <w:rsid w:val="007F75A5"/>
    <w:rsid w:val="007F7FE3"/>
    <w:rsid w:val="00817D6F"/>
    <w:rsid w:val="008217F9"/>
    <w:rsid w:val="008379B7"/>
    <w:rsid w:val="00855D1F"/>
    <w:rsid w:val="00884207"/>
    <w:rsid w:val="008B2BBF"/>
    <w:rsid w:val="008B6C66"/>
    <w:rsid w:val="008C2F9E"/>
    <w:rsid w:val="008C2FDA"/>
    <w:rsid w:val="008C6332"/>
    <w:rsid w:val="008D54D9"/>
    <w:rsid w:val="008F4B57"/>
    <w:rsid w:val="008F7062"/>
    <w:rsid w:val="00914FC7"/>
    <w:rsid w:val="0092283C"/>
    <w:rsid w:val="00936C95"/>
    <w:rsid w:val="0093741E"/>
    <w:rsid w:val="00956749"/>
    <w:rsid w:val="009952D9"/>
    <w:rsid w:val="009B0D11"/>
    <w:rsid w:val="009B1F3A"/>
    <w:rsid w:val="009C2807"/>
    <w:rsid w:val="009D38FE"/>
    <w:rsid w:val="009F2729"/>
    <w:rsid w:val="00A041A7"/>
    <w:rsid w:val="00A0692A"/>
    <w:rsid w:val="00A247DD"/>
    <w:rsid w:val="00A26354"/>
    <w:rsid w:val="00A520DB"/>
    <w:rsid w:val="00A60C13"/>
    <w:rsid w:val="00A63148"/>
    <w:rsid w:val="00A876A5"/>
    <w:rsid w:val="00AC5F78"/>
    <w:rsid w:val="00AC77D9"/>
    <w:rsid w:val="00AD3A3F"/>
    <w:rsid w:val="00AD70AA"/>
    <w:rsid w:val="00AE5153"/>
    <w:rsid w:val="00AE51DB"/>
    <w:rsid w:val="00AE5F5E"/>
    <w:rsid w:val="00AE6646"/>
    <w:rsid w:val="00B008DE"/>
    <w:rsid w:val="00B0330E"/>
    <w:rsid w:val="00B261A3"/>
    <w:rsid w:val="00B36DFA"/>
    <w:rsid w:val="00B512DB"/>
    <w:rsid w:val="00B60086"/>
    <w:rsid w:val="00B728B5"/>
    <w:rsid w:val="00B73D86"/>
    <w:rsid w:val="00B812FE"/>
    <w:rsid w:val="00B83039"/>
    <w:rsid w:val="00B847A4"/>
    <w:rsid w:val="00B87CE6"/>
    <w:rsid w:val="00BA28E2"/>
    <w:rsid w:val="00BA708B"/>
    <w:rsid w:val="00BA7942"/>
    <w:rsid w:val="00BD549F"/>
    <w:rsid w:val="00BE486E"/>
    <w:rsid w:val="00BF4DAB"/>
    <w:rsid w:val="00BF6182"/>
    <w:rsid w:val="00C22673"/>
    <w:rsid w:val="00C22AC2"/>
    <w:rsid w:val="00C57EA9"/>
    <w:rsid w:val="00C57F58"/>
    <w:rsid w:val="00C60C62"/>
    <w:rsid w:val="00C64ACC"/>
    <w:rsid w:val="00C83C49"/>
    <w:rsid w:val="00C850B3"/>
    <w:rsid w:val="00C935EA"/>
    <w:rsid w:val="00C96326"/>
    <w:rsid w:val="00CA4C12"/>
    <w:rsid w:val="00CC1456"/>
    <w:rsid w:val="00CC3EA7"/>
    <w:rsid w:val="00CD0A49"/>
    <w:rsid w:val="00CD7029"/>
    <w:rsid w:val="00CE358D"/>
    <w:rsid w:val="00CF3D5D"/>
    <w:rsid w:val="00D121CF"/>
    <w:rsid w:val="00D36ED7"/>
    <w:rsid w:val="00D52757"/>
    <w:rsid w:val="00D67527"/>
    <w:rsid w:val="00D91F98"/>
    <w:rsid w:val="00D9253B"/>
    <w:rsid w:val="00DA349E"/>
    <w:rsid w:val="00DA600A"/>
    <w:rsid w:val="00DB6AC1"/>
    <w:rsid w:val="00E13896"/>
    <w:rsid w:val="00E25CF5"/>
    <w:rsid w:val="00E3143F"/>
    <w:rsid w:val="00E324A0"/>
    <w:rsid w:val="00E37D3A"/>
    <w:rsid w:val="00E54089"/>
    <w:rsid w:val="00E700D7"/>
    <w:rsid w:val="00E75452"/>
    <w:rsid w:val="00E82215"/>
    <w:rsid w:val="00E84719"/>
    <w:rsid w:val="00E84E78"/>
    <w:rsid w:val="00E902B4"/>
    <w:rsid w:val="00EA76A8"/>
    <w:rsid w:val="00EB046E"/>
    <w:rsid w:val="00ED1F49"/>
    <w:rsid w:val="00ED259D"/>
    <w:rsid w:val="00EE610C"/>
    <w:rsid w:val="00EF7329"/>
    <w:rsid w:val="00F0032B"/>
    <w:rsid w:val="00F237C0"/>
    <w:rsid w:val="00F2448D"/>
    <w:rsid w:val="00F511F6"/>
    <w:rsid w:val="00F65629"/>
    <w:rsid w:val="00F67E75"/>
    <w:rsid w:val="00F75D26"/>
    <w:rsid w:val="00F94714"/>
    <w:rsid w:val="00F95CB9"/>
    <w:rsid w:val="00F97F6D"/>
    <w:rsid w:val="00FA6C8E"/>
    <w:rsid w:val="00FC593D"/>
    <w:rsid w:val="00FC5F52"/>
    <w:rsid w:val="00FE6830"/>
    <w:rsid w:val="00FF34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3530C"/>
  <w15:chartTrackingRefBased/>
  <w15:docId w15:val="{E4ED1981-8064-423E-B436-D73A481D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56B3D"/>
    <w:pPr>
      <w:keepNext/>
      <w:keepLines/>
      <w:spacing w:before="240" w:after="0" w:line="240" w:lineRule="auto"/>
      <w:outlineLvl w:val="0"/>
    </w:pPr>
    <w:rPr>
      <w:rFonts w:ascii="Arial" w:eastAsiaTheme="majorEastAsia" w:hAnsi="Arial" w:cstheme="majorBidi"/>
      <w:b/>
      <w:color w:val="000000" w:themeColor="text1"/>
      <w:sz w:val="24"/>
      <w:szCs w:val="32"/>
    </w:rPr>
  </w:style>
  <w:style w:type="paragraph" w:styleId="Heading2">
    <w:name w:val="heading 2"/>
    <w:basedOn w:val="Normal"/>
    <w:next w:val="Normal"/>
    <w:link w:val="Heading2Char"/>
    <w:uiPriority w:val="9"/>
    <w:unhideWhenUsed/>
    <w:qFormat/>
    <w:rsid w:val="00056B3D"/>
    <w:pPr>
      <w:keepNext/>
      <w:keepLines/>
      <w:spacing w:before="40" w:after="0"/>
      <w:outlineLvl w:val="1"/>
    </w:pPr>
    <w:rPr>
      <w:rFonts w:ascii="Arial" w:eastAsiaTheme="majorEastAsia" w:hAnsi="Arial" w:cstheme="majorBidi"/>
      <w:b/>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qFormat/>
    <w:rsid w:val="003D0508"/>
    <w:pPr>
      <w:numPr>
        <w:numId w:val="1"/>
      </w:numPr>
    </w:pPr>
    <w:rPr>
      <w:b w:val="0"/>
    </w:rPr>
  </w:style>
  <w:style w:type="character" w:customStyle="1" w:styleId="Heading1Char">
    <w:name w:val="Heading 1 Char"/>
    <w:basedOn w:val="DefaultParagraphFont"/>
    <w:link w:val="Heading1"/>
    <w:uiPriority w:val="9"/>
    <w:rsid w:val="00056B3D"/>
    <w:rPr>
      <w:rFonts w:ascii="Arial" w:eastAsiaTheme="majorEastAsia" w:hAnsi="Arial" w:cstheme="majorBidi"/>
      <w:b/>
      <w:color w:val="000000" w:themeColor="text1"/>
      <w:sz w:val="24"/>
      <w:szCs w:val="32"/>
    </w:rPr>
  </w:style>
  <w:style w:type="table" w:styleId="TableGrid">
    <w:name w:val="Table Grid"/>
    <w:basedOn w:val="TableNormal"/>
    <w:rsid w:val="00E822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12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12F3"/>
  </w:style>
  <w:style w:type="paragraph" w:styleId="Footer">
    <w:name w:val="footer"/>
    <w:basedOn w:val="Normal"/>
    <w:link w:val="FooterChar"/>
    <w:uiPriority w:val="99"/>
    <w:unhideWhenUsed/>
    <w:rsid w:val="004412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12F3"/>
  </w:style>
  <w:style w:type="character" w:styleId="CommentReference">
    <w:name w:val="annotation reference"/>
    <w:basedOn w:val="DefaultParagraphFont"/>
    <w:uiPriority w:val="99"/>
    <w:semiHidden/>
    <w:unhideWhenUsed/>
    <w:rsid w:val="00CE358D"/>
    <w:rPr>
      <w:sz w:val="16"/>
      <w:szCs w:val="16"/>
    </w:rPr>
  </w:style>
  <w:style w:type="paragraph" w:styleId="CommentText">
    <w:name w:val="annotation text"/>
    <w:basedOn w:val="Normal"/>
    <w:link w:val="CommentTextChar"/>
    <w:uiPriority w:val="99"/>
    <w:semiHidden/>
    <w:unhideWhenUsed/>
    <w:rsid w:val="00CE358D"/>
    <w:pPr>
      <w:spacing w:line="240" w:lineRule="auto"/>
    </w:pPr>
    <w:rPr>
      <w:sz w:val="20"/>
      <w:szCs w:val="20"/>
    </w:rPr>
  </w:style>
  <w:style w:type="character" w:customStyle="1" w:styleId="CommentTextChar">
    <w:name w:val="Comment Text Char"/>
    <w:basedOn w:val="DefaultParagraphFont"/>
    <w:link w:val="CommentText"/>
    <w:uiPriority w:val="99"/>
    <w:semiHidden/>
    <w:rsid w:val="00CE358D"/>
    <w:rPr>
      <w:sz w:val="20"/>
      <w:szCs w:val="20"/>
    </w:rPr>
  </w:style>
  <w:style w:type="paragraph" w:styleId="CommentSubject">
    <w:name w:val="annotation subject"/>
    <w:basedOn w:val="CommentText"/>
    <w:next w:val="CommentText"/>
    <w:link w:val="CommentSubjectChar"/>
    <w:uiPriority w:val="99"/>
    <w:semiHidden/>
    <w:unhideWhenUsed/>
    <w:rsid w:val="00CE358D"/>
    <w:rPr>
      <w:b/>
      <w:bCs/>
    </w:rPr>
  </w:style>
  <w:style w:type="character" w:customStyle="1" w:styleId="CommentSubjectChar">
    <w:name w:val="Comment Subject Char"/>
    <w:basedOn w:val="CommentTextChar"/>
    <w:link w:val="CommentSubject"/>
    <w:uiPriority w:val="99"/>
    <w:semiHidden/>
    <w:rsid w:val="00CE358D"/>
    <w:rPr>
      <w:b/>
      <w:bCs/>
      <w:sz w:val="20"/>
      <w:szCs w:val="20"/>
    </w:rPr>
  </w:style>
  <w:style w:type="paragraph" w:styleId="BalloonText">
    <w:name w:val="Balloon Text"/>
    <w:basedOn w:val="Normal"/>
    <w:link w:val="BalloonTextChar"/>
    <w:uiPriority w:val="99"/>
    <w:semiHidden/>
    <w:unhideWhenUsed/>
    <w:rsid w:val="00CE35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58D"/>
    <w:rPr>
      <w:rFonts w:ascii="Segoe UI" w:hAnsi="Segoe UI" w:cs="Segoe UI"/>
      <w:sz w:val="18"/>
      <w:szCs w:val="18"/>
    </w:rPr>
  </w:style>
  <w:style w:type="paragraph" w:styleId="ListParagraph">
    <w:name w:val="List Paragraph"/>
    <w:basedOn w:val="Normal"/>
    <w:uiPriority w:val="34"/>
    <w:qFormat/>
    <w:rsid w:val="00325180"/>
    <w:pPr>
      <w:ind w:left="720"/>
      <w:contextualSpacing/>
    </w:pPr>
  </w:style>
  <w:style w:type="paragraph" w:styleId="FootnoteText">
    <w:name w:val="footnote text"/>
    <w:basedOn w:val="Normal"/>
    <w:link w:val="FootnoteTextChar"/>
    <w:semiHidden/>
    <w:unhideWhenUsed/>
    <w:rsid w:val="0064487F"/>
    <w:pPr>
      <w:spacing w:after="0" w:line="240" w:lineRule="auto"/>
    </w:pPr>
    <w:rPr>
      <w:sz w:val="20"/>
      <w:szCs w:val="20"/>
    </w:rPr>
  </w:style>
  <w:style w:type="character" w:customStyle="1" w:styleId="FootnoteTextChar">
    <w:name w:val="Footnote Text Char"/>
    <w:basedOn w:val="DefaultParagraphFont"/>
    <w:link w:val="FootnoteText"/>
    <w:semiHidden/>
    <w:rsid w:val="0064487F"/>
    <w:rPr>
      <w:sz w:val="20"/>
      <w:szCs w:val="20"/>
    </w:rPr>
  </w:style>
  <w:style w:type="character" w:styleId="FootnoteReference">
    <w:name w:val="footnote reference"/>
    <w:basedOn w:val="DefaultParagraphFont"/>
    <w:semiHidden/>
    <w:unhideWhenUsed/>
    <w:rsid w:val="0064487F"/>
    <w:rPr>
      <w:vertAlign w:val="superscript"/>
    </w:rPr>
  </w:style>
  <w:style w:type="character" w:customStyle="1" w:styleId="Heading2Char">
    <w:name w:val="Heading 2 Char"/>
    <w:basedOn w:val="DefaultParagraphFont"/>
    <w:link w:val="Heading2"/>
    <w:uiPriority w:val="9"/>
    <w:rsid w:val="00056B3D"/>
    <w:rPr>
      <w:rFonts w:ascii="Arial" w:eastAsiaTheme="majorEastAsia" w:hAnsi="Arial" w:cstheme="majorBidi"/>
      <w:b/>
      <w:i/>
      <w:szCs w:val="26"/>
    </w:rPr>
  </w:style>
  <w:style w:type="paragraph" w:styleId="TOCHeading">
    <w:name w:val="TOC Heading"/>
    <w:basedOn w:val="Heading1"/>
    <w:next w:val="Normal"/>
    <w:uiPriority w:val="39"/>
    <w:unhideWhenUsed/>
    <w:qFormat/>
    <w:rsid w:val="004246D7"/>
    <w:pPr>
      <w:outlineLvl w:val="9"/>
    </w:pPr>
    <w:rPr>
      <w:lang w:val="en-US"/>
    </w:rPr>
  </w:style>
  <w:style w:type="paragraph" w:styleId="TOC1">
    <w:name w:val="toc 1"/>
    <w:basedOn w:val="Normal"/>
    <w:next w:val="Normal"/>
    <w:autoRedefine/>
    <w:uiPriority w:val="39"/>
    <w:unhideWhenUsed/>
    <w:rsid w:val="004246D7"/>
    <w:pPr>
      <w:spacing w:after="100"/>
    </w:pPr>
  </w:style>
  <w:style w:type="paragraph" w:styleId="TOC2">
    <w:name w:val="toc 2"/>
    <w:basedOn w:val="Normal"/>
    <w:next w:val="Normal"/>
    <w:autoRedefine/>
    <w:uiPriority w:val="39"/>
    <w:unhideWhenUsed/>
    <w:rsid w:val="004246D7"/>
    <w:pPr>
      <w:spacing w:after="100"/>
      <w:ind w:left="220"/>
    </w:pPr>
  </w:style>
  <w:style w:type="character" w:styleId="Hyperlink">
    <w:name w:val="Hyperlink"/>
    <w:basedOn w:val="DefaultParagraphFont"/>
    <w:uiPriority w:val="99"/>
    <w:unhideWhenUsed/>
    <w:rsid w:val="004246D7"/>
    <w:rPr>
      <w:color w:val="0563C1" w:themeColor="hyperlink"/>
      <w:u w:val="single"/>
    </w:rPr>
  </w:style>
  <w:style w:type="character" w:styleId="UnresolvedMention">
    <w:name w:val="Unresolved Mention"/>
    <w:basedOn w:val="DefaultParagraphFont"/>
    <w:uiPriority w:val="99"/>
    <w:semiHidden/>
    <w:unhideWhenUsed/>
    <w:rsid w:val="00B83039"/>
    <w:rPr>
      <w:color w:val="605E5C"/>
      <w:shd w:val="clear" w:color="auto" w:fill="E1DFDD"/>
    </w:rPr>
  </w:style>
  <w:style w:type="character" w:styleId="FollowedHyperlink">
    <w:name w:val="FollowedHyperlink"/>
    <w:basedOn w:val="DefaultParagraphFont"/>
    <w:uiPriority w:val="99"/>
    <w:semiHidden/>
    <w:unhideWhenUsed/>
    <w:rsid w:val="00577DDD"/>
    <w:rPr>
      <w:color w:val="954F72" w:themeColor="followedHyperlink"/>
      <w:u w:val="single"/>
    </w:rPr>
  </w:style>
  <w:style w:type="paragraph" w:customStyle="1" w:styleId="Default">
    <w:name w:val="Default"/>
    <w:rsid w:val="00E54089"/>
    <w:pPr>
      <w:autoSpaceDE w:val="0"/>
      <w:autoSpaceDN w:val="0"/>
      <w:adjustRightInd w:val="0"/>
      <w:spacing w:after="0" w:line="240" w:lineRule="auto"/>
    </w:pPr>
    <w:rPr>
      <w:rFonts w:ascii="Symbol" w:hAnsi="Symbol" w:cs="Symbol"/>
      <w:color w:val="000000"/>
      <w:sz w:val="24"/>
      <w:szCs w:val="24"/>
    </w:rPr>
  </w:style>
  <w:style w:type="paragraph" w:customStyle="1" w:styleId="NICEnormal">
    <w:name w:val="NICE normal"/>
    <w:rsid w:val="001838BF"/>
    <w:pPr>
      <w:spacing w:after="240" w:line="360" w:lineRule="auto"/>
    </w:pPr>
    <w:rPr>
      <w:rFonts w:ascii="Arial" w:eastAsia="Times New Roman" w:hAnsi="Arial" w:cs="Times New Roman"/>
      <w:sz w:val="24"/>
      <w:szCs w:val="24"/>
      <w:lang w:val="en-US"/>
    </w:rPr>
  </w:style>
  <w:style w:type="paragraph" w:customStyle="1" w:styleId="Title2">
    <w:name w:val="Title 2"/>
    <w:basedOn w:val="Normal"/>
    <w:rsid w:val="001838BF"/>
    <w:pPr>
      <w:keepNext/>
      <w:spacing w:before="240" w:after="240" w:line="240" w:lineRule="auto"/>
      <w:jc w:val="center"/>
      <w:outlineLvl w:val="0"/>
    </w:pPr>
    <w:rPr>
      <w:rFonts w:ascii="Arial" w:eastAsia="Times New Roman" w:hAnsi="Arial"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aren.facey@ed.ac.uk" TargetMode="External"/><Relationship Id="rId4" Type="http://schemas.openxmlformats.org/officeDocument/2006/relationships/settings" Target="settings.xml"/><Relationship Id="rId9" Type="http://schemas.openxmlformats.org/officeDocument/2006/relationships/hyperlink" Target="https://www.impact-hta.eu/work-package-10"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impact-hta.eu/work-package-10" TargetMode="External"/><Relationship Id="rId2" Type="http://schemas.openxmlformats.org/officeDocument/2006/relationships/hyperlink" Target="https://d422994b-53f1-40f8-a3df-62dbcbf28377.filesusr.com/ugd/8acb9b_c238f04593f547e585a1fcaca3f56658.pdf" TargetMode="External"/><Relationship Id="rId1" Type="http://schemas.openxmlformats.org/officeDocument/2006/relationships/hyperlink" Target="https://www.nice.org.uk/guidance/hst12/resources/managed-access-agreement-pdf-69688252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59B594-1FFD-1D47-8FF0-BB3533EB4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3087</Words>
  <Characters>17602</Characters>
  <Application>Microsoft Office Word</Application>
  <DocSecurity>0</DocSecurity>
  <Lines>146</Lines>
  <Paragraphs>41</Paragraphs>
  <ScaleCrop>false</ScaleCrop>
  <HeadingPairs>
    <vt:vector size="6" baseType="variant">
      <vt:variant>
        <vt:lpstr>Title</vt:lpstr>
      </vt:variant>
      <vt:variant>
        <vt:i4>1</vt:i4>
      </vt:variant>
      <vt:variant>
        <vt:lpstr>Titolo</vt:lpstr>
      </vt:variant>
      <vt:variant>
        <vt:i4>1</vt:i4>
      </vt:variant>
      <vt:variant>
        <vt:lpstr>Tytuł</vt:lpstr>
      </vt:variant>
      <vt:variant>
        <vt:i4>1</vt:i4>
      </vt:variant>
    </vt:vector>
  </HeadingPairs>
  <TitlesOfParts>
    <vt:vector size="3" baseType="lpstr">
      <vt:lpstr/>
      <vt:lpstr/>
      <vt:lpstr/>
    </vt:vector>
  </TitlesOfParts>
  <Company/>
  <LinksUpToDate>false</LinksUpToDate>
  <CharactersWithSpaces>20648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Facey</dc:creator>
  <cp:keywords/>
  <dc:description/>
  <cp:lastModifiedBy>Karen Facey</cp:lastModifiedBy>
  <cp:revision>4</cp:revision>
  <cp:lastPrinted>2021-03-26T21:17:00Z</cp:lastPrinted>
  <dcterms:created xsi:type="dcterms:W3CDTF">2021-03-31T11:53:00Z</dcterms:created>
  <dcterms:modified xsi:type="dcterms:W3CDTF">2021-03-31T12:01:00Z</dcterms:modified>
</cp:coreProperties>
</file>